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rPr>
          <w:rStyle w:val="Ninguno"/>
          <w:rFonts w:ascii="Arial" w:cs="Arial" w:hAnsi="Arial" w:eastAsia="Arial"/>
          <w:b w:val="1"/>
          <w:bCs w:val="1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Grupo de Pediatria Basada en la Evidencia</w:t>
      </w:r>
    </w:p>
    <w:p>
      <w:pPr>
        <w:pStyle w:val="Cuerpo A"/>
      </w:pPr>
      <w:r>
        <w:rPr>
          <w:rStyle w:val="Ninguno"/>
        </w:rPr>
        <w:drawing>
          <wp:inline distT="0" distB="0" distL="0" distR="0">
            <wp:extent cx="1904365" cy="1256883"/>
            <wp:effectExtent l="0" t="0" r="0" b="0"/>
            <wp:docPr id="1073741825" name="officeArt object" descr="ttp://www.aepap.org/sites/default/files/styles/organization-logo/public/organizacion/logotipo/4_evidencias.jpg?itok=1xBY3St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tp://www.aepap.org/sites/default/files/styles/organization-logo/public/organizacion/logotipo/4_evidencias.jpg?itok=1xBY3Str" descr="ttp://www.aepap.org/sites/default/files/styles/organization-logo/public/organizacion/logotipo/4_evidencias.jpg?itok=1xBY3Str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25688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uerpo A"/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  <w:r>
        <w:rPr>
          <w:rStyle w:val="Ninguno"/>
          <w:b w:val="1"/>
          <w:bCs w:val="1"/>
          <w:rtl w:val="0"/>
          <w:lang w:val="es-ES_tradnl"/>
        </w:rPr>
        <w:t>ACTIVIDADES 1</w:t>
      </w:r>
      <w:r>
        <w:rPr>
          <w:rStyle w:val="Ninguno"/>
          <w:b w:val="1"/>
          <w:bCs w:val="1"/>
          <w:rtl w:val="0"/>
          <w:lang w:val="es-ES_tradnl"/>
        </w:rPr>
        <w:t xml:space="preserve">º </w:t>
      </w:r>
      <w:r>
        <w:rPr>
          <w:rStyle w:val="Ninguno"/>
          <w:b w:val="1"/>
          <w:bCs w:val="1"/>
          <w:rtl w:val="0"/>
          <w:lang w:val="es-ES_tradnl"/>
        </w:rPr>
        <w:t>SEMESTRE 2020</w:t>
      </w: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Actividades realizadas por el GT PBE</w:t>
      </w:r>
    </w:p>
    <w:p>
      <w:pPr>
        <w:pStyle w:val="Cuerpo A"/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1.- Evidencias en Pediatr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Cuerpo A"/>
      </w:pPr>
      <w:r>
        <w:rPr>
          <w:rStyle w:val="Ninguno"/>
          <w:rtl w:val="0"/>
          <w:lang w:val="es-ES_tradnl"/>
        </w:rPr>
        <w:t>El GT trabaja en la elaboraci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difusi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revista Evidencias en Pediatr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A lo largo del a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2020 se han publicado dos n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meros, con periodicidad trimestral que se pueden consultar en los siguientes enlaces</w:t>
      </w:r>
    </w:p>
    <w:p>
      <w:pPr>
        <w:pStyle w:val="Cuerpo A"/>
      </w:pPr>
    </w:p>
    <w:p>
      <w:pPr>
        <w:pStyle w:val="Cuerpo A"/>
      </w:pP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Evidencias en Pediatr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a. Marzo 2020</w:t>
      </w:r>
    </w:p>
    <w:p>
      <w:pPr>
        <w:pStyle w:val="Cuerpo A"/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lang w:val="pt-PT"/>
        </w:rPr>
      </w:pPr>
      <w:r>
        <w:rPr>
          <w:rStyle w:val="Hyperlink.0"/>
          <w:u w:val="single"/>
          <w:lang w:val="pt-PT"/>
        </w:rPr>
        <w:fldChar w:fldCharType="begin" w:fldLock="0"/>
      </w:r>
      <w:r>
        <w:rPr>
          <w:rStyle w:val="Hyperlink.0"/>
          <w:u w:val="single"/>
          <w:lang w:val="pt-PT"/>
        </w:rPr>
        <w:instrText xml:space="preserve"> HYPERLINK "https://evidenciasenpediatria.es/revista/159"</w:instrText>
      </w:r>
      <w:r>
        <w:rPr>
          <w:rStyle w:val="Hyperlink.0"/>
          <w:u w:val="single"/>
          <w:lang w:val="pt-PT"/>
        </w:rPr>
        <w:fldChar w:fldCharType="separate" w:fldLock="0"/>
      </w:r>
      <w:r>
        <w:rPr>
          <w:rStyle w:val="Hyperlink.0"/>
          <w:u w:val="single"/>
          <w:rtl w:val="0"/>
          <w:lang w:val="pt-PT"/>
        </w:rPr>
        <w:t>https://evidenciasenpediatria.es/revista/159</w:t>
      </w:r>
      <w:r>
        <w:rPr>
          <w:lang w:val="pt-PT"/>
        </w:rPr>
        <w:fldChar w:fldCharType="end" w:fldLock="0"/>
      </w:r>
    </w:p>
    <w:p>
      <w:pPr>
        <w:pStyle w:val="Cuerpo A"/>
      </w:pP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Evidencias en Pediatr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a. Junio 2020</w:t>
      </w:r>
    </w:p>
    <w:p>
      <w:pPr>
        <w:pStyle w:val="Cuerpo A"/>
      </w:pPr>
    </w:p>
    <w:p>
      <w:pPr>
        <w:pStyle w:val="Cuerpo A"/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"https://evidenciasenpediatria.es/revista/160"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https://evidenciasenpediatria.es/revista/160</w:t>
      </w:r>
      <w:r>
        <w:rPr/>
        <w:fldChar w:fldCharType="end" w:fldLock="0"/>
      </w:r>
    </w:p>
    <w:p>
      <w:pPr>
        <w:pStyle w:val="Cuerpo A"/>
      </w:pP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Evidencias en pediatr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a. Septiembre 2020</w:t>
      </w:r>
    </w:p>
    <w:p>
      <w:pPr>
        <w:pStyle w:val="Cuerpo A"/>
      </w:pPr>
    </w:p>
    <w:p>
      <w:pPr>
        <w:pStyle w:val="Cuerpo A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"https://evidenciasenpediatria.es/revista/161"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https://evidenciasenpediatria.es/revista/161</w:t>
      </w:r>
      <w:r>
        <w:rPr/>
        <w:fldChar w:fldCharType="end" w:fldLock="0"/>
      </w:r>
    </w:p>
    <w:p>
      <w:pPr>
        <w:pStyle w:val="Cuerpo A"/>
      </w:pP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Los contenidos se pueden consultar en Anexo 1.</w:t>
      </w: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2.- Formaci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y seminarios realizados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CONGRESO AEPAP 2020: 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1.- Las 10 mejores publicaciones pedi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tricas en 2019. Carlos Ochoa Sangrador</w:t>
      </w:r>
    </w:p>
    <w:p>
      <w:pPr>
        <w:pStyle w:val="Cuerpo A"/>
      </w:pPr>
      <w:r>
        <w:rPr>
          <w:rStyle w:val="Ninguno"/>
          <w:rtl w:val="0"/>
          <w:lang w:val="es-ES_tradnl"/>
        </w:rPr>
        <w:t>Seminario.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2.- La alimentaci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de corta edad. Victoria Martinez Rubio. Flashes pedi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tricos. A vueltas con </w:t>
      </w:r>
      <w:r>
        <w:rPr>
          <w:rStyle w:val="Ninguno"/>
          <w:rtl w:val="0"/>
          <w:lang w:val="es-ES_tradnl"/>
        </w:rPr>
        <w:t>…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3.- Elaboraci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 informes</w:t>
      </w:r>
    </w:p>
    <w:p>
      <w:pPr>
        <w:pStyle w:val="Cuerpo A"/>
      </w:pPr>
    </w:p>
    <w:p>
      <w:pPr>
        <w:pStyle w:val="Cuerpo A"/>
      </w:pPr>
      <w:r>
        <w:rPr>
          <w:rStyle w:val="Ninguno"/>
          <w:rtl w:val="0"/>
          <w:lang w:val="es-ES_tradnl"/>
        </w:rPr>
        <w:t>El grupo de trabajo de PBE particip</w:t>
      </w:r>
      <w:r>
        <w:rPr>
          <w:rStyle w:val="Ninguno"/>
          <w:rtl w:val="0"/>
          <w:lang w:val="es-ES_tradnl"/>
        </w:rPr>
        <w:t xml:space="preserve">ó </w:t>
      </w:r>
      <w:r>
        <w:rPr>
          <w:rStyle w:val="Ninguno"/>
          <w:rtl w:val="0"/>
          <w:lang w:val="es-ES_tradnl"/>
        </w:rPr>
        <w:t>en el proceso de revisi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externa de la evaluaci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Plan de protecci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salud frente a las pseudoterapias. Fue solicitado por el Ministerio de Sanidad y consumo y Bienestar Social a trav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s de la AEPED.</w:t>
      </w:r>
    </w:p>
    <w:p>
      <w:pPr>
        <w:pStyle w:val="Cuerpo A"/>
      </w:pPr>
      <w:r>
        <w:rPr>
          <w:rStyle w:val="Ninguno"/>
          <w:rtl w:val="0"/>
          <w:lang w:val="es-ES_tradnl"/>
        </w:rPr>
        <w:t>Las terapias evaluadas fueron:</w:t>
      </w:r>
    </w:p>
    <w:p>
      <w:pPr>
        <w:pStyle w:val="Cuerpo A"/>
      </w:pPr>
    </w:p>
    <w:p>
      <w:pPr>
        <w:pStyle w:val="Por omisión A"/>
        <w:numPr>
          <w:ilvl w:val="0"/>
          <w:numId w:val="2"/>
        </w:numPr>
        <w:bidi w:val="0"/>
        <w:spacing w:after="200"/>
        <w:ind w:right="0"/>
        <w:jc w:val="both"/>
        <w:rPr>
          <w:rFonts w:ascii="Arial" w:hAnsi="Arial"/>
          <w:sz w:val="24"/>
          <w:szCs w:val="24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Eficacia y Seguridad del masaje ayurv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 xml:space="preserve">dico   </w:t>
      </w:r>
    </w:p>
    <w:p>
      <w:pPr>
        <w:pStyle w:val="Por omisión A"/>
        <w:numPr>
          <w:ilvl w:val="0"/>
          <w:numId w:val="2"/>
        </w:numPr>
        <w:bidi w:val="0"/>
        <w:spacing w:after="200"/>
        <w:ind w:right="0"/>
        <w:jc w:val="both"/>
        <w:rPr>
          <w:rFonts w:ascii="Arial" w:hAnsi="Arial"/>
          <w:sz w:val="24"/>
          <w:szCs w:val="24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Eficacia y seguridad del masaje tailand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s como terapia en condiciones cl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nicas seleccionadas</w:t>
      </w:r>
    </w:p>
    <w:p>
      <w:pPr>
        <w:pStyle w:val="Por omisión A"/>
        <w:numPr>
          <w:ilvl w:val="0"/>
          <w:numId w:val="2"/>
        </w:numPr>
        <w:bidi w:val="0"/>
        <w:spacing w:after="200"/>
        <w:ind w:right="0"/>
        <w:jc w:val="both"/>
        <w:rPr>
          <w:rFonts w:ascii="Arial" w:hAnsi="Arial"/>
          <w:sz w:val="24"/>
          <w:szCs w:val="24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Evaluaci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la eficacia y la seguridad de la sanaci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espiritual activa</w:t>
      </w:r>
    </w:p>
    <w:p>
      <w:pPr>
        <w:pStyle w:val="Por omisión A"/>
        <w:numPr>
          <w:ilvl w:val="0"/>
          <w:numId w:val="2"/>
        </w:numPr>
        <w:bidi w:val="0"/>
        <w:spacing w:after="200"/>
        <w:ind w:right="0"/>
        <w:jc w:val="both"/>
        <w:rPr>
          <w:rFonts w:ascii="Arial" w:hAnsi="Arial"/>
          <w:sz w:val="24"/>
          <w:szCs w:val="24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Evaluaci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la eficacia y la seguridad de la dieta macrobi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tica</w:t>
      </w:r>
    </w:p>
    <w:p>
      <w:pPr>
        <w:pStyle w:val="Por omisión A"/>
        <w:numPr>
          <w:ilvl w:val="0"/>
          <w:numId w:val="2"/>
        </w:numPr>
        <w:bidi w:val="0"/>
        <w:spacing w:after="200"/>
        <w:ind w:right="0"/>
        <w:jc w:val="both"/>
        <w:rPr>
          <w:rFonts w:ascii="Arial" w:hAnsi="Arial"/>
          <w:sz w:val="24"/>
          <w:szCs w:val="24"/>
          <w:rtl w:val="0"/>
          <w:lang w:val="es-ES_tradnl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Evaluaci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de la eficacia y la seguridad de la magnetoterapia en el tratamiento del dolor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4.- Calculadora Calcupedev: Herramienta epidemiol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gica para cl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nicos 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  <w:r>
        <w:rPr>
          <w:rStyle w:val="Ninguno"/>
          <w:rtl w:val="0"/>
          <w:lang w:val="es-ES_tradnl"/>
        </w:rPr>
        <w:t>Herramienta de c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lculo epidemiol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gico que nace para asesorar a todos los cl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nicos y personal perteneciente al campo de la salud en su toma de decisiones en su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ctica habitual. 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"https://evidenciasenpediatria.es/articulo/7500/calcupedev-herramienta-epidemiologica-para-clinicos"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https://evidenciasenpediatria.es/articulo/7500/calcupedev-herramienta-epidemiologica-para-clinicos</w:t>
      </w:r>
      <w:r>
        <w:rPr/>
        <w:fldChar w:fldCharType="end" w:fldLock="0"/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  <w:r>
        <w:rPr>
          <w:rStyle w:val="Ninguno"/>
          <w:rtl w:val="0"/>
          <w:lang w:val="es-ES_tradnl"/>
        </w:rPr>
        <w:t>Disponible en: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"http://www.aepap.org/calculadora-estudios-pbe/%25252523/"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http://www.aepap.org/calculadora-estudios-pbe/#/</w:t>
      </w:r>
      <w:r>
        <w:rPr/>
        <w:fldChar w:fldCharType="end" w:fldLock="0"/>
      </w:r>
    </w:p>
    <w:p>
      <w:pPr>
        <w:pStyle w:val="Cuerpo A"/>
      </w:pPr>
    </w:p>
    <w:p>
      <w:pPr>
        <w:pStyle w:val="Cuerpo A"/>
        <w:rPr>
          <w:rStyle w:val="Ninguno"/>
        </w:rPr>
      </w:pPr>
      <w:r>
        <w:rPr>
          <w:rStyle w:val="Ninguno"/>
          <w:rtl w:val="0"/>
          <w:lang w:val="es-ES_tradnl"/>
        </w:rPr>
        <w:t>Actualizaci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en junio de 2020. </w:t>
      </w:r>
    </w:p>
    <w:p>
      <w:pPr>
        <w:pStyle w:val="Cuerpo A"/>
        <w:rPr>
          <w:rStyle w:val="Ninguno"/>
        </w:rPr>
      </w:pPr>
    </w:p>
    <w:p>
      <w:pPr>
        <w:pStyle w:val="Cuerpo A"/>
      </w:pPr>
    </w:p>
    <w:p>
      <w:pPr>
        <w:pStyle w:val="Cuerpo A"/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rtl w:val="0"/>
          <w:lang w:val="es-ES_tradnl"/>
        </w:rPr>
        <w:t>5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.- Revista de Pediatr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 de Atenci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 Primaria </w:t>
      </w:r>
    </w:p>
    <w:p>
      <w:pPr>
        <w:pStyle w:val="Cuerpo A"/>
      </w:pPr>
    </w:p>
    <w:p>
      <w:pPr>
        <w:pStyle w:val="Cuerpo A"/>
        <w:rPr>
          <w:rStyle w:val="Ninguno"/>
          <w:rFonts w:ascii="Times" w:cs="Times" w:hAnsi="Times" w:eastAsia="Times"/>
          <w:sz w:val="24"/>
          <w:szCs w:val="24"/>
        </w:rPr>
      </w:pPr>
    </w:p>
    <w:p>
      <w:pPr>
        <w:pStyle w:val="Por omisión A"/>
        <w:numPr>
          <w:ilvl w:val="0"/>
          <w:numId w:val="4"/>
        </w:numPr>
        <w:bidi w:val="0"/>
        <w:spacing w:after="240"/>
        <w:ind w:right="0"/>
        <w:jc w:val="left"/>
        <w:rPr>
          <w:rFonts w:ascii="Times" w:hAnsi="Times"/>
          <w:sz w:val="24"/>
          <w:szCs w:val="24"/>
          <w:rtl w:val="0"/>
          <w:lang w:val="es-ES_tradnl"/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Molina Arias M,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rez-Moneo Agapito B. Riesgo de fractura e inhibidores de la bomba de protones: otra raz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n para un uso adecuado. Rev Pediatr Aten Primaria. 2020;22:81-4.</w:t>
      </w:r>
    </w:p>
    <w:p>
      <w:pPr>
        <w:pStyle w:val="Por omisión A"/>
        <w:numPr>
          <w:ilvl w:val="0"/>
          <w:numId w:val="4"/>
        </w:numPr>
        <w:bidi w:val="0"/>
        <w:spacing w:after="240"/>
        <w:ind w:right="0"/>
        <w:jc w:val="left"/>
        <w:rPr>
          <w:rFonts w:ascii="Times" w:hAnsi="Times"/>
          <w:sz w:val="24"/>
          <w:szCs w:val="24"/>
          <w:rtl w:val="0"/>
          <w:lang w:val="es-ES_tradnl"/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guez-Salinas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rez E, Gonz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lez 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guez P. Los disruptores endocrinos no parece que se asocien con el autismo o la discapacidad intelectual. Rev Pediatr Aten Primaria. 2020;22 [en prensa].</w:t>
      </w:r>
    </w:p>
    <w:p>
      <w:pPr>
        <w:pStyle w:val="Por omisión A"/>
        <w:numPr>
          <w:ilvl w:val="0"/>
          <w:numId w:val="4"/>
        </w:numPr>
        <w:bidi w:val="0"/>
        <w:spacing w:after="240"/>
        <w:ind w:right="0"/>
        <w:jc w:val="left"/>
        <w:rPr>
          <w:rFonts w:ascii="Times" w:hAnsi="Times"/>
          <w:sz w:val="24"/>
          <w:szCs w:val="24"/>
          <w:rtl w:val="0"/>
          <w:lang w:val="es-ES_tradnl"/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Aparicio Rodrigo M, 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guez-Salinas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rez E. El uso inapropiado de antibi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 xml:space="preserve">ticos en las bronquitis agudas predispone a su mal uso futuro. Rev Pediatr Aten Primaria. 2019;21:427-30. </w:t>
      </w:r>
    </w:p>
    <w:p>
      <w:pPr>
        <w:pStyle w:val="Por omisión A"/>
        <w:numPr>
          <w:ilvl w:val="0"/>
          <w:numId w:val="4"/>
        </w:numPr>
        <w:bidi w:val="0"/>
        <w:spacing w:after="240"/>
        <w:ind w:right="0"/>
        <w:jc w:val="left"/>
        <w:rPr>
          <w:rFonts w:ascii="Times" w:hAnsi="Times"/>
          <w:sz w:val="24"/>
          <w:szCs w:val="24"/>
          <w:rtl w:val="0"/>
          <w:lang w:val="es-ES_tradnl"/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Esparza Olcina MJ, Flores Villar S. A mayor pobreza infantil, peor salud f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</w:rPr>
        <w:t>sica y mental. Rev Pediatr Aten Primaria. 2020;22:323-5.</w:t>
      </w:r>
    </w:p>
    <w:p>
      <w:pPr>
        <w:pStyle w:val="Cue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Cue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Helvetica Neue" w:hAnsi="Helvetica Neue"/>
          <w:rtl w:val="0"/>
          <w:lang w:val="es-ES_tradnl"/>
        </w:rPr>
        <w:t>6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.- Revista Formaci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n Activa en Pediatr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a de Atenci</w:t>
      </w:r>
      <w:r>
        <w:rPr>
          <w:rStyle w:val="Ninguno"/>
          <w:rFonts w:ascii="Helvetica Neue" w:hAnsi="Helvetica Neue" w:hint="default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n Primaria (FAPap)</w:t>
      </w:r>
    </w:p>
    <w:p>
      <w:pPr>
        <w:pStyle w:val="Cue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inguno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Times" w:hAnsi="Times" w:hint="default"/>
          <w:b w:val="1"/>
          <w:bCs w:val="1"/>
          <w:u w:color="ff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¿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Qu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hay de nuevo en pediatr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a de AP?</w:t>
      </w:r>
    </w:p>
    <w:p>
      <w:pPr>
        <w:pStyle w:val="Cuerpo B"/>
        <w:numPr>
          <w:ilvl w:val="0"/>
          <w:numId w:val="6"/>
        </w:numPr>
        <w:bidi w:val="0"/>
        <w:spacing w:after="200"/>
        <w:ind w:right="0"/>
        <w:jc w:val="both"/>
        <w:rPr>
          <w:rtl w:val="0"/>
          <w:lang w:val="es-ES_tradnl"/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Garc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a Vera C, Ruiz-Canela C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ceres J. Efectividad de una aplicaci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 inform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tica de autocontrol en el manejo del asma. </w:t>
      </w:r>
      <w:bookmarkStart w:name="_Hlk55499549" w:id="0"/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Form Act Pediatr Aten Prim. 2020</w:t>
      </w:r>
      <w:bookmarkEnd w:id="0"/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;13;43-4</w:t>
      </w:r>
    </w:p>
    <w:p>
      <w:pPr>
        <w:pStyle w:val="Cuerpo B"/>
        <w:numPr>
          <w:ilvl w:val="0"/>
          <w:numId w:val="6"/>
        </w:numPr>
        <w:bidi w:val="0"/>
        <w:spacing w:after="200"/>
        <w:ind w:right="0"/>
        <w:jc w:val="both"/>
        <w:rPr>
          <w:rtl w:val="0"/>
          <w:lang w:val="es-ES_tradnl"/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Mart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nez Rubio MV, Garc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Vera C, Aparicio Rodrigo M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Disminuye la incidencia de herpes z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ster en ni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os vacunados de varicela?</w:t>
      </w:r>
      <w:r>
        <w:rPr>
          <w:rStyle w:val="Ninguno"/>
          <w:rtl w:val="0"/>
          <w:lang w:val="es-ES_tradnl"/>
        </w:rPr>
        <w:t xml:space="preserve"> </w:t>
      </w:r>
      <w:bookmarkStart w:name="_Hlk55499661" w:id="1"/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Form Act Pediatr Aten Prim. 2020; 13:</w:t>
      </w:r>
      <w:bookmarkEnd w:id="1"/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79-80</w:t>
      </w:r>
    </w:p>
    <w:p>
      <w:pPr>
        <w:pStyle w:val="Cuerpo B"/>
        <w:numPr>
          <w:ilvl w:val="0"/>
          <w:numId w:val="6"/>
        </w:numPr>
        <w:bidi w:val="0"/>
        <w:spacing w:after="200"/>
        <w:ind w:right="0"/>
        <w:jc w:val="both"/>
        <w:rPr>
          <w:rtl w:val="0"/>
          <w:lang w:val="es-ES_tradnl"/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Ortega P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ez E, Flores Villar S. Susceptibilidad del sarampi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 en menores de un a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o. Form Act Pediatr Aten Prim. 2020; 13:124-5</w:t>
      </w:r>
    </w:p>
    <w:p>
      <w:pPr>
        <w:pStyle w:val="Cuerpo B"/>
        <w:numPr>
          <w:ilvl w:val="0"/>
          <w:numId w:val="6"/>
        </w:numPr>
        <w:bidi w:val="0"/>
        <w:spacing w:after="200"/>
        <w:ind w:right="0"/>
        <w:jc w:val="both"/>
        <w:rPr>
          <w:rtl w:val="0"/>
          <w:lang w:val="es-ES_tradnl"/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Albi Rodr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guez MS. Anestesia y sedaci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n en ni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os,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hay consecuencias a largo plazo? Form Act Pediatr Aten Prim. 2019; 12:211-2</w:t>
      </w:r>
    </w:p>
    <w:p>
      <w:pPr>
        <w:pStyle w:val="Cue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inguno"/>
          <w:rFonts w:ascii="Times" w:cs="Times" w:hAnsi="Times" w:eastAsia="Times"/>
          <w:u w:color="ff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Cuerpo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360" w:lineRule="auto"/>
        <w:jc w:val="both"/>
        <w:rPr>
          <w:rStyle w:val="Ninguno"/>
          <w:rFonts w:ascii="Helvetica Neue" w:cs="Helvetica Neue" w:hAnsi="Helvetica Neue" w:eastAsia="Helvetica Neue"/>
          <w:b w:val="1"/>
          <w:bCs w:val="1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Helvetica Neue" w:hAnsi="Helvetica Neue"/>
          <w:b w:val="1"/>
          <w:bCs w:val="1"/>
          <w:u w:color="ff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7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</w:rPr>
        <w:t>. R</w:t>
      </w:r>
      <w:r>
        <w:rPr>
          <w:rStyle w:val="Ninguno"/>
          <w:rFonts w:ascii="Helvetica Neue" w:hAnsi="Helvetica Neue"/>
          <w:b w:val="1"/>
          <w:bCs w:val="1"/>
          <w:rtl w:val="0"/>
          <w:lang w:val="es-ES_tradnl"/>
          <w14:textOutline w14:w="12700" w14:cap="flat">
            <w14:noFill/>
            <w14:miter w14:lim="400000"/>
          </w14:textOutline>
        </w:rPr>
        <w:t>evista ANALES DE PEDIATRIA</w:t>
      </w:r>
    </w:p>
    <w:p>
      <w:pPr>
        <w:pStyle w:val="Cuerpo B"/>
        <w:numPr>
          <w:ilvl w:val="0"/>
          <w:numId w:val="8"/>
        </w:numPr>
        <w:bidi w:val="0"/>
        <w:spacing w:after="200"/>
        <w:ind w:right="0"/>
        <w:jc w:val="both"/>
        <w:rPr>
          <w:rtl w:val="0"/>
          <w:lang w:val="es-ES_tradnl"/>
        </w:rPr>
      </w:pP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Carlos Ochoa Sangrador,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lvaro Gimeno D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az de Atauri,  Mar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a Victoria Mart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 xml:space="preserve">nez Rubio. 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¿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Son eficaces los corticoides inhalados en las exacerbaciones asm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á</w:t>
      </w:r>
      <w:r>
        <w:rPr>
          <w:rStyle w:val="Ninguno"/>
          <w:rtl w:val="0"/>
          <w:lang w:val="es-ES_tradnl"/>
          <w14:textOutline w14:w="12700" w14:cap="flat">
            <w14:noFill/>
            <w14:miter w14:lim="400000"/>
          </w14:textOutline>
        </w:rPr>
        <w:t>ticas? Evidentia praxis. DOI: 10.1016/j.anpedi.2020.06.015. Disponible online el 24 de Julio de 2020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</w:p>
    <w:p>
      <w:pPr>
        <w:pStyle w:val="Cuerpo A"/>
      </w:pPr>
      <w:r>
        <w:rPr>
          <w:rStyle w:val="Ninguno"/>
          <w:b w:val="1"/>
          <w:bCs w:val="1"/>
          <w:rtl w:val="0"/>
          <w:lang w:val="es-ES_tradnl"/>
        </w:rPr>
        <w:t>8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.- Publicaci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n en revistas internacionales : ACTA PAEDIATRICA </w:t>
      </w:r>
    </w:p>
    <w:p>
      <w:pPr>
        <w:pStyle w:val="Cuerpo A"/>
      </w:pPr>
    </w:p>
    <w:p>
      <w:pPr>
        <w:pStyle w:val="Cuerpo A"/>
        <w:numPr>
          <w:ilvl w:val="0"/>
          <w:numId w:val="9"/>
        </w:numPr>
        <w:bidi w:val="0"/>
        <w:ind w:right="0"/>
        <w:jc w:val="left"/>
        <w:rPr>
          <w:rFonts w:ascii="Arial Unicode MS" w:hAnsi="Arial Unicode MS"/>
          <w:sz w:val="24"/>
          <w:szCs w:val="24"/>
          <w:rtl w:val="0"/>
          <w:lang w:val="es-ES_tradnl"/>
        </w:rPr>
      </w:pP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Paediatricians provide higher quality care to children and adolescents in primary care: A systematic review. Aparicio Rodrigo M, Ruiz Canela J, Bu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uel Alvarez JC, Garc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a vera C, Esparza Olcina MJ, Barroso Espadero D, Gonz</w:t>
      </w:r>
      <w:r>
        <w:rPr>
          <w:rStyle w:val="Ninguno"/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Times New Roman" w:hAnsi="Times New Roman"/>
          <w:sz w:val="24"/>
          <w:szCs w:val="24"/>
          <w:rtl w:val="0"/>
          <w:lang w:val="es-ES_tradnl"/>
        </w:rPr>
        <w:t>lez Rodriguez P. Acta Paediatrica. 20 April 2020.</w:t>
      </w:r>
      <w:r>
        <w:rPr>
          <w:rStyle w:val="Ninguno"/>
          <w:rFonts w:ascii="Helvetica Neue" w:hAnsi="Helvetica Neue"/>
          <w:sz w:val="22"/>
          <w:szCs w:val="22"/>
          <w:rtl w:val="0"/>
          <w:lang w:val="es-ES_tradnl"/>
        </w:rPr>
        <w:t xml:space="preserve">  </w:t>
      </w:r>
      <w:r>
        <w:rPr>
          <w:rStyle w:val="Hyperlink.3"/>
          <w:rFonts w:ascii="Helvetica Neue" w:cs="Helvetica Neue" w:hAnsi="Helvetica Neue" w:eastAsia="Helvetica Neue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3"/>
          <w:rFonts w:ascii="Helvetica Neue" w:cs="Helvetica Neue" w:hAnsi="Helvetica Neue" w:eastAsia="Helvetica Neue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"https://doi.org/10.1111/apa.15324"</w:instrText>
      </w:r>
      <w:r>
        <w:rPr>
          <w:rStyle w:val="Hyperlink.3"/>
          <w:rFonts w:ascii="Helvetica Neue" w:cs="Helvetica Neue" w:hAnsi="Helvetica Neue" w:eastAsia="Helvetica Neue"/>
          <w:outline w:val="0"/>
          <w:color w:val="0000ff"/>
          <w:sz w:val="22"/>
          <w:szCs w:val="22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3"/>
          <w:rFonts w:ascii="Helvetica Neue" w:hAnsi="Helvetica Neue"/>
          <w:outline w:val="0"/>
          <w:color w:val="0000ff"/>
          <w:sz w:val="22"/>
          <w:szCs w:val="22"/>
          <w:u w:val="single" w:color="0000ff"/>
          <w:rtl w:val="0"/>
          <w:lang w:val="es-ES_tradnl"/>
          <w14:textFill>
            <w14:solidFill>
              <w14:srgbClr w14:val="0000FF"/>
            </w14:solidFill>
          </w14:textFill>
        </w:rPr>
        <w:t>https://doi.org/10.1111/apa.15324</w:t>
      </w:r>
      <w:r>
        <w:rPr>
          <w:rFonts w:ascii="Arial Unicode MS" w:cs="Arial Unicode MS" w:hAnsi="Arial Unicode MS" w:eastAsia="Arial Unicode MS"/>
          <w:sz w:val="24"/>
          <w:szCs w:val="24"/>
        </w:rPr>
        <w:fldChar w:fldCharType="end" w:fldLock="0"/>
      </w:r>
    </w:p>
    <w:p>
      <w:pPr>
        <w:pStyle w:val="Cuerpo A"/>
        <w:rPr>
          <w:rStyle w:val="Ninguno"/>
          <w:rFonts w:ascii="Arial Unicode MS" w:cs="Arial Unicode MS" w:hAnsi="Arial Unicode MS" w:eastAsia="Arial Unicode MS"/>
          <w:sz w:val="24"/>
          <w:szCs w:val="24"/>
        </w:rPr>
      </w:pP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 xml:space="preserve">Disponible en: </w:t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"https://onlinelibrary.wiley.com/doi/abs/10.1111/apa.15324"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https://onlinelibrary.wiley.com/doi/abs/10.1111/apa.15324</w:t>
      </w:r>
      <w:r>
        <w:rPr/>
        <w:fldChar w:fldCharType="end" w:fldLock="0"/>
      </w: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rFonts w:ascii="Arial Unicode MS" w:cs="Arial Unicode MS" w:hAnsi="Arial Unicode MS" w:eastAsia="Arial Unicode MS"/>
        </w:rPr>
      </w:pPr>
    </w:p>
    <w:p>
      <w:pPr>
        <w:pStyle w:val="Cuerpo A"/>
        <w:rPr>
          <w:rStyle w:val="Ninguno"/>
          <w:b w:val="1"/>
          <w:bCs w:val="1"/>
          <w:sz w:val="24"/>
          <w:szCs w:val="24"/>
        </w:rPr>
      </w:pPr>
      <w:r>
        <w:rPr>
          <w:rStyle w:val="Ninguno"/>
          <w:b w:val="1"/>
          <w:bCs w:val="1"/>
          <w:rtl w:val="0"/>
          <w:lang w:val="es-ES_tradnl"/>
        </w:rPr>
        <w:t>9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.- Elaboraci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 de Gu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a de Pr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ctica Cl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b w:val="1"/>
          <w:bCs w:val="1"/>
          <w:sz w:val="24"/>
          <w:szCs w:val="24"/>
          <w:rtl w:val="0"/>
          <w:lang w:val="es-ES_tradnl"/>
        </w:rPr>
        <w:t>nica</w:t>
      </w:r>
    </w:p>
    <w:p>
      <w:pPr>
        <w:pStyle w:val="Cuerpo A"/>
        <w:rPr>
          <w:rStyle w:val="Ninguno"/>
        </w:rPr>
      </w:pPr>
    </w:p>
    <w:p>
      <w:pPr>
        <w:pStyle w:val="Cuerpo A"/>
        <w:numPr>
          <w:ilvl w:val="0"/>
          <w:numId w:val="10"/>
        </w:numPr>
        <w:bidi w:val="0"/>
        <w:ind w:right="0"/>
        <w:jc w:val="left"/>
        <w:rPr>
          <w:rtl w:val="0"/>
          <w:lang w:val="es-ES_tradnl"/>
        </w:rPr>
      </w:pPr>
      <w:r>
        <w:rPr>
          <w:rStyle w:val="Ninguno"/>
          <w:rtl w:val="0"/>
          <w:lang w:val="es-ES_tradnl"/>
        </w:rPr>
        <w:t>Elaboraci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una Gu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de pr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ctica cl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nica en relaci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con la infecci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por SARS-CoV-2 y la afectaci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os y adolescentes en las diferentes 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reas: epidemiolog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a, cl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nica,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stico, tratamiento, prevenci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vacunas:</w:t>
      </w:r>
    </w:p>
    <w:p>
      <w:pPr>
        <w:pStyle w:val="Cuerpo A"/>
      </w:pPr>
    </w:p>
    <w:p>
      <w:pPr>
        <w:pStyle w:val="Cuerpo A"/>
      </w:pPr>
    </w:p>
    <w:p>
      <w:pPr>
        <w:pStyle w:val="Cuerpo A"/>
        <w:ind w:left="720" w:firstLine="0"/>
        <w:rPr>
          <w:rStyle w:val="Hyperlink.1"/>
        </w:rPr>
      </w:pPr>
      <w:r>
        <w:rPr>
          <w:rStyle w:val="Hyperlink.1"/>
          <w:rtl w:val="0"/>
          <w:lang w:val="es-ES_tradnl"/>
        </w:rPr>
        <w:t>EPIDEMIOLOG</w:t>
      </w:r>
      <w:r>
        <w:rPr>
          <w:rStyle w:val="Hyperlink.1"/>
          <w:rtl w:val="0"/>
          <w:lang w:val="es-ES_tradnl"/>
        </w:rPr>
        <w:t>Í</w:t>
      </w:r>
      <w:r>
        <w:rPr>
          <w:rStyle w:val="Hyperlink.1"/>
          <w:rtl w:val="0"/>
          <w:lang w:val="es-ES_tradnl"/>
        </w:rPr>
        <w:t>A Y CONTAGIO</w:t>
      </w:r>
    </w:p>
    <w:p>
      <w:pPr>
        <w:pStyle w:val="Cuerpo A"/>
        <w:ind w:left="720" w:firstLine="0"/>
      </w:pP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C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mo ha evolucionado el coronavirus desde los primeros casos? (Incidencia/100000 por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ses y regiones)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les son las estad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sticas en la poblaci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infantil? (Incidencia/100000 por pa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 xml:space="preserve">ses y regiones)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 xml:space="preserve">Como se transmite el SARS-COV-2?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Lo transmiten igual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os que los adultos? </w:t>
      </w:r>
    </w:p>
    <w:p>
      <w:pPr>
        <w:pStyle w:val="Cuerpo A"/>
        <w:ind w:left="720" w:firstLine="0"/>
      </w:pPr>
    </w:p>
    <w:p>
      <w:pPr>
        <w:pStyle w:val="Cuerpo A"/>
        <w:ind w:left="720" w:firstLine="0"/>
        <w:rPr>
          <w:rStyle w:val="Hyperlink.1"/>
        </w:rPr>
      </w:pPr>
      <w:r>
        <w:rPr>
          <w:rStyle w:val="Hyperlink.1"/>
          <w:rtl w:val="0"/>
          <w:lang w:val="es-ES_tradnl"/>
        </w:rPr>
        <w:t>CL</w:t>
      </w:r>
      <w:r>
        <w:rPr>
          <w:rStyle w:val="Hyperlink.1"/>
          <w:rtl w:val="0"/>
          <w:lang w:val="es-ES_tradnl"/>
        </w:rPr>
        <w:t>Í</w:t>
      </w:r>
      <w:r>
        <w:rPr>
          <w:rStyle w:val="Hyperlink.1"/>
          <w:rtl w:val="0"/>
          <w:lang w:val="es-ES_tradnl"/>
        </w:rPr>
        <w:t>NICA EN POBLACI</w:t>
      </w:r>
      <w:r>
        <w:rPr>
          <w:rStyle w:val="Hyperlink.1"/>
          <w:rtl w:val="0"/>
          <w:lang w:val="es-ES_tradnl"/>
        </w:rPr>
        <w:t>Ó</w:t>
      </w:r>
      <w:r>
        <w:rPr>
          <w:rStyle w:val="Hyperlink.1"/>
          <w:rtl w:val="0"/>
          <w:lang w:val="es-ES_tradnl"/>
        </w:rPr>
        <w:t>N PEDI</w:t>
      </w:r>
      <w:r>
        <w:rPr>
          <w:rStyle w:val="Hyperlink.1"/>
          <w:rtl w:val="0"/>
          <w:lang w:val="es-ES_tradnl"/>
        </w:rPr>
        <w:t>Á</w:t>
      </w:r>
      <w:r>
        <w:rPr>
          <w:rStyle w:val="Hyperlink.1"/>
          <w:rtl w:val="0"/>
          <w:lang w:val="es-ES_tradnl"/>
        </w:rPr>
        <w:t>TRICA</w:t>
      </w:r>
    </w:p>
    <w:p>
      <w:pPr>
        <w:pStyle w:val="Cuerpo A"/>
        <w:ind w:left="720" w:firstLine="0"/>
        <w:rPr>
          <w:rStyle w:val="Hyperlink.1"/>
          <w:u w:val="single"/>
        </w:rPr>
      </w:pP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s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ntomas presentan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tras la infecci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por SARS-CoV-2? (Prevalencia de s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ntomas al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 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Presentan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complicaciones tras la infecci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por SARS-CoV-2?( Incidencia de complicaciones)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Existen criterios de derivaci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a atenci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especializada? 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 xml:space="preserve">Existen grupos de riesgo?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les son?</w:t>
      </w:r>
    </w:p>
    <w:p>
      <w:pPr>
        <w:pStyle w:val="Cuerpo A"/>
        <w:ind w:left="720" w:firstLine="0"/>
      </w:pPr>
    </w:p>
    <w:p>
      <w:pPr>
        <w:pStyle w:val="Cuerpo A"/>
        <w:ind w:left="720" w:firstLine="0"/>
        <w:rPr>
          <w:rStyle w:val="Hyperlink.1"/>
        </w:rPr>
      </w:pPr>
      <w:r>
        <w:rPr>
          <w:rStyle w:val="Hyperlink.1"/>
          <w:rtl w:val="0"/>
          <w:lang w:val="es-ES_tradnl"/>
        </w:rPr>
        <w:t>DIAGNOSTICO EN POBLACI</w:t>
      </w:r>
      <w:r>
        <w:rPr>
          <w:rStyle w:val="Hyperlink.1"/>
          <w:rtl w:val="0"/>
          <w:lang w:val="es-ES_tradnl"/>
        </w:rPr>
        <w:t>Ó</w:t>
      </w:r>
      <w:r>
        <w:rPr>
          <w:rStyle w:val="Hyperlink.1"/>
          <w:rtl w:val="0"/>
          <w:lang w:val="es-ES_tradnl"/>
        </w:rPr>
        <w:t>N PEDIATRICA</w:t>
      </w:r>
    </w:p>
    <w:p>
      <w:pPr>
        <w:pStyle w:val="Cuerpo A"/>
        <w:ind w:left="720" w:firstLine="0"/>
      </w:pP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criterios debe tener un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para considerarlo como sospechoso de COVID19?  (Capacidad predictiva de signos-s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ntomas de COVID 19 (no hablamos de criterios de consenso)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 xml:space="preserve">pruebas deben realizarse en pacientes sospechoso de estar infectados por SARS-CoV-2? 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Deben utilizarse criterios diferentes en funci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la gravedad o factores de riesgo? (Diferencia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 de infecci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 de complicaciones, la de infecci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ir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en el punto 3.3 y el de complicaciones en el 3.4)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 es la precisi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y fiabilidad de las pruebas disponibles? (VALIDEZ)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</w:t>
      </w:r>
      <w:r>
        <w:rPr>
          <w:rStyle w:val="Ninguno"/>
          <w:rtl w:val="0"/>
          <w:lang w:val="es-ES_tradnl"/>
        </w:rPr>
        <w:t xml:space="preserve">PCR. (Entre distintas PCR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Concordancia? O Sensibilidad relativa)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</w:t>
      </w:r>
      <w:r>
        <w:rPr>
          <w:rStyle w:val="Ninguno"/>
          <w:rtl w:val="0"/>
          <w:lang w:val="es-ES_tradnl"/>
        </w:rPr>
        <w:t>Serolog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(ELISA IgG e IgM) en fase aguda, convalecencia (15-30 d). Diferenciar entre serolog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as (CLIA, que es 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s sensible y espec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fica, muy parecida al ELISA).)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</w:t>
      </w:r>
      <w:r>
        <w:rPr>
          <w:rStyle w:val="Ninguno"/>
          <w:rtl w:val="0"/>
          <w:lang w:val="es-ES_tradnl"/>
        </w:rPr>
        <w:t>Pruebas 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pidas de anticuerpos: IgG, IgM independientes, IgG e IgM juntas. (Sensibilidad y especificidad)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alteraciones anal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ticas se producen en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con COVID 19?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En quienes est</w:t>
      </w:r>
      <w:r>
        <w:rPr>
          <w:rStyle w:val="Ninguno"/>
          <w:rtl w:val="0"/>
          <w:lang w:val="es-ES_tradnl"/>
        </w:rPr>
        <w:t xml:space="preserve">á </w:t>
      </w:r>
      <w:r>
        <w:rPr>
          <w:rStyle w:val="Ninguno"/>
          <w:rtl w:val="0"/>
          <w:lang w:val="es-ES_tradnl"/>
        </w:rPr>
        <w:t>indicado hacer la anal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tica? (Prevalencia de alteraciones al diagn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stico. Capacidad predictiva de complicaciones)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alteraciones radiol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gicas y ecogr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ficas podemos encontrar en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con COVID 19? (Prevalencia)</w:t>
      </w:r>
    </w:p>
    <w:p>
      <w:pPr>
        <w:pStyle w:val="Cuerpo A"/>
        <w:ind w:left="720" w:firstLine="0"/>
      </w:pPr>
    </w:p>
    <w:p>
      <w:pPr>
        <w:pStyle w:val="Cuerpo A"/>
        <w:ind w:left="720" w:firstLine="0"/>
        <w:rPr>
          <w:rStyle w:val="Hyperlink.1"/>
        </w:rPr>
      </w:pPr>
      <w:r>
        <w:rPr>
          <w:rStyle w:val="Hyperlink.1"/>
          <w:rtl w:val="0"/>
          <w:lang w:val="es-ES_tradnl"/>
        </w:rPr>
        <w:t>TRATAMIENTO EN POBLACI</w:t>
      </w:r>
      <w:r>
        <w:rPr>
          <w:rStyle w:val="Hyperlink.1"/>
          <w:rtl w:val="0"/>
          <w:lang w:val="es-ES_tradnl"/>
        </w:rPr>
        <w:t>Ó</w:t>
      </w:r>
      <w:r>
        <w:rPr>
          <w:rStyle w:val="Hyperlink.1"/>
          <w:rtl w:val="0"/>
          <w:lang w:val="es-ES_tradnl"/>
        </w:rPr>
        <w:t>N PEDI</w:t>
      </w:r>
      <w:r>
        <w:rPr>
          <w:rStyle w:val="Hyperlink.1"/>
          <w:rtl w:val="0"/>
          <w:lang w:val="es-ES_tradnl"/>
        </w:rPr>
        <w:t>Á</w:t>
      </w:r>
      <w:r>
        <w:rPr>
          <w:rStyle w:val="Hyperlink.1"/>
          <w:rtl w:val="0"/>
          <w:lang w:val="es-ES_tradnl"/>
        </w:rPr>
        <w:t>TRICA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tratamientos farmacol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gicos se han demostrado eficaces para combatir el covid 19 en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os? (Eficacia respecto prevenci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duraci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n, complicaciones mortalidad)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Existe alg</w:t>
      </w:r>
      <w:r>
        <w:rPr>
          <w:rStyle w:val="Ninguno"/>
          <w:rtl w:val="0"/>
          <w:lang w:val="es-ES_tradnl"/>
        </w:rPr>
        <w:t>ú</w:t>
      </w:r>
      <w:r>
        <w:rPr>
          <w:rStyle w:val="Ninguno"/>
          <w:rtl w:val="0"/>
          <w:lang w:val="es-ES_tradnl"/>
        </w:rPr>
        <w:t>n tratamiento preventivo de la enfermedad, si se administra de forma profil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ctica?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Acortan los f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rmacos la duraci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la enfermedad?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Disminuyen, los f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rmacos, las complicaciones de la enfermedad?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Disminuyen los f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rmacos la mortalidad por COVID-19?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A qui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n se debe administrar el tratamiento? (eficacia por subgrupos)</w:t>
      </w:r>
    </w:p>
    <w:p>
      <w:pPr>
        <w:pStyle w:val="Cuerpo A"/>
        <w:ind w:left="720" w:firstLine="0"/>
      </w:pPr>
    </w:p>
    <w:p>
      <w:pPr>
        <w:pStyle w:val="Cuerpo A"/>
        <w:ind w:left="720" w:firstLine="0"/>
        <w:rPr>
          <w:rStyle w:val="Hyperlink.1"/>
        </w:rPr>
      </w:pPr>
      <w:r>
        <w:rPr>
          <w:rStyle w:val="Hyperlink.1"/>
          <w:rtl w:val="0"/>
          <w:lang w:val="es-ES_tradnl"/>
        </w:rPr>
        <w:t>MEDIDAS PREVENTIVAS</w:t>
      </w:r>
    </w:p>
    <w:p>
      <w:pPr>
        <w:pStyle w:val="Cuerpo A"/>
        <w:ind w:left="720" w:firstLine="0"/>
      </w:pP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medidas f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sicas han demostrado ser eficaces para prevenir la transmisi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SARS-CoV-2 (Medidas de barrera o distanciamiento, incluir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cerrar colegios que va abajo)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debemos hacer en un paciente que inicia s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ntomas sospechosos de COVID 19?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Deben utilizar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mascarillas?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Desde 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 xml:space="preserve">edad? 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En 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momentos?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En la pandemia COVID 19es beneficioso cerrar los colegios?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nto tiempo deben mantenerse cerrados? 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 xml:space="preserve">les deben ser las medidas preventivas a tomar tras la vuelta a los colegios para prevenir el contagio? 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</w:t>
      </w:r>
      <w:r>
        <w:rPr>
          <w:rStyle w:val="Ninguno"/>
          <w:rtl w:val="0"/>
          <w:lang w:val="es-ES_tradnl"/>
        </w:rPr>
        <w:t>En lactantes y reci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 xml:space="preserve">n nacidos alimentados con lactancia materna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>precauciones deben adoptarse en el caso de que la madre presente COVID 19?( Incidencia de contagio madre-hijo, eficacia de barreras 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</w:t>
      </w:r>
      <w:r>
        <w:rPr>
          <w:rStyle w:val="Ninguno"/>
          <w:rtl w:val="0"/>
          <w:lang w:val="es-ES_tradnl"/>
        </w:rPr>
        <w:t xml:space="preserve">En el RN de madre con COVID 19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Qu</w:t>
      </w:r>
      <w:r>
        <w:rPr>
          <w:rStyle w:val="Ninguno"/>
          <w:rtl w:val="0"/>
          <w:lang w:val="es-ES_tradnl"/>
        </w:rPr>
        <w:t xml:space="preserve">é </w:t>
      </w:r>
      <w:r>
        <w:rPr>
          <w:rStyle w:val="Ninguno"/>
          <w:rtl w:val="0"/>
          <w:lang w:val="es-ES_tradnl"/>
        </w:rPr>
        <w:t xml:space="preserve">medidas perinatales deben adoptarse?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●¿</w:t>
      </w:r>
      <w:r>
        <w:rPr>
          <w:rStyle w:val="Ninguno"/>
          <w:rtl w:val="0"/>
          <w:lang w:val="es-ES_tradnl"/>
        </w:rPr>
        <w:t>Pueden salir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a espacios abiertos y relacionarse con otros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 xml:space="preserve">os durante es estado de alarma? </w:t>
      </w:r>
      <w:r>
        <w:rPr>
          <w:rStyle w:val="Ninguno"/>
          <w:rtl w:val="0"/>
          <w:lang w:val="es-ES_tradnl"/>
        </w:rPr>
        <w:t>¿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ndo?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nto tiempo debe estar un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 aislado si se le diagnostica COVID 19? (Duraci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 eliminaci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del virus en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Ser</w:t>
      </w:r>
      <w:r>
        <w:rPr>
          <w:rStyle w:val="Ninguno"/>
          <w:rtl w:val="0"/>
          <w:lang w:val="es-ES_tradnl"/>
        </w:rPr>
        <w:t>í</w:t>
      </w:r>
      <w:r>
        <w:rPr>
          <w:rStyle w:val="Ninguno"/>
          <w:rtl w:val="0"/>
          <w:lang w:val="es-ES_tradnl"/>
        </w:rPr>
        <w:t>a necesario hacer una PCR a 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antes de determinadas actividades ( acad</w:t>
      </w:r>
      <w:r>
        <w:rPr>
          <w:rStyle w:val="Ninguno"/>
          <w:rtl w:val="0"/>
          <w:lang w:val="es-ES_tradnl"/>
        </w:rPr>
        <w:t>é</w:t>
      </w:r>
      <w:r>
        <w:rPr>
          <w:rStyle w:val="Ninguno"/>
          <w:rtl w:val="0"/>
          <w:lang w:val="es-ES_tradnl"/>
        </w:rPr>
        <w:t>micas, ocio, centros de atenci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temprana)? (Prevalencia de PCR positiva en asintom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tico; incidencia de contagios en distintas instituciones o actividades)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>●</w:t>
      </w:r>
      <w:r>
        <w:rPr>
          <w:rStyle w:val="Ninguno"/>
          <w:rtl w:val="0"/>
          <w:lang w:val="es-ES_tradnl"/>
        </w:rPr>
        <w:t xml:space="preserve">Una vez pasada la enfermedad </w:t>
      </w:r>
      <w:r>
        <w:rPr>
          <w:rStyle w:val="Ninguno"/>
          <w:rtl w:val="0"/>
          <w:lang w:val="es-ES_tradnl"/>
        </w:rPr>
        <w:t xml:space="preserve">¿ </w:t>
      </w:r>
      <w:r>
        <w:rPr>
          <w:rStyle w:val="Ninguno"/>
          <w:rtl w:val="0"/>
          <w:lang w:val="es-ES_tradnl"/>
        </w:rPr>
        <w:t>los ni</w:t>
      </w:r>
      <w:r>
        <w:rPr>
          <w:rStyle w:val="Ninguno"/>
          <w:rtl w:val="0"/>
          <w:lang w:val="es-ES_tradnl"/>
        </w:rPr>
        <w:t>ñ</w:t>
      </w:r>
      <w:r>
        <w:rPr>
          <w:rStyle w:val="Ninguno"/>
          <w:rtl w:val="0"/>
          <w:lang w:val="es-ES_tradnl"/>
        </w:rPr>
        <w:t>os pueden volver a contagiarse? (Riesgo de volver a contagiarse)</w:t>
      </w:r>
    </w:p>
    <w:p>
      <w:pPr>
        <w:pStyle w:val="Cuerpo A"/>
        <w:ind w:left="720" w:firstLine="0"/>
      </w:pPr>
    </w:p>
    <w:p>
      <w:pPr>
        <w:pStyle w:val="Cuerpo A"/>
        <w:ind w:left="720" w:firstLine="0"/>
      </w:pPr>
    </w:p>
    <w:p>
      <w:pPr>
        <w:pStyle w:val="Cuerpo A"/>
        <w:ind w:left="720" w:firstLine="0"/>
        <w:rPr>
          <w:rStyle w:val="Hyperlink.1"/>
        </w:rPr>
      </w:pPr>
      <w:r>
        <w:rPr>
          <w:rStyle w:val="Hyperlink.1"/>
          <w:rtl w:val="0"/>
          <w:lang w:val="es-ES_tradnl"/>
        </w:rPr>
        <w:t>VACUNACI</w:t>
      </w:r>
      <w:r>
        <w:rPr>
          <w:rStyle w:val="Hyperlink.1"/>
          <w:rtl w:val="0"/>
          <w:lang w:val="es-ES_tradnl"/>
        </w:rPr>
        <w:t>Ó</w:t>
      </w:r>
      <w:r>
        <w:rPr>
          <w:rStyle w:val="Hyperlink.1"/>
          <w:rtl w:val="0"/>
          <w:lang w:val="es-ES_tradnl"/>
        </w:rPr>
        <w:t xml:space="preserve">N. </w:t>
      </w:r>
    </w:p>
    <w:p>
      <w:pPr>
        <w:pStyle w:val="Cuerpo A"/>
        <w:ind w:left="720" w:firstLine="0"/>
      </w:pP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Cu</w:t>
      </w:r>
      <w:r>
        <w:rPr>
          <w:rStyle w:val="Ninguno"/>
          <w:rtl w:val="0"/>
          <w:lang w:val="es-ES_tradnl"/>
        </w:rPr>
        <w:t>á</w:t>
      </w:r>
      <w:r>
        <w:rPr>
          <w:rStyle w:val="Ninguno"/>
          <w:rtl w:val="0"/>
          <w:lang w:val="es-ES_tradnl"/>
        </w:rPr>
        <w:t>l es el estado actual del proceso de fabricaci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 xml:space="preserve">n de la vacuna contra la COVID 19?  </w:t>
      </w:r>
    </w:p>
    <w:p>
      <w:pPr>
        <w:pStyle w:val="Cuerpo A"/>
        <w:ind w:left="720" w:firstLine="0"/>
      </w:pPr>
      <w:r>
        <w:rPr>
          <w:rStyle w:val="Ninguno"/>
          <w:rtl w:val="0"/>
          <w:lang w:val="es-ES_tradnl"/>
        </w:rPr>
        <w:t xml:space="preserve">●¿ </w:t>
      </w:r>
      <w:r>
        <w:rPr>
          <w:rStyle w:val="Ninguno"/>
          <w:rtl w:val="0"/>
          <w:lang w:val="es-ES_tradnl"/>
        </w:rPr>
        <w:t>Puede haber interacciones del SARS-CoV-2 con la vacuna de la gripe estacional?  (Incidencia de infecci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s-ES_tradnl"/>
        </w:rPr>
        <w:t>n en vacunados vs no vacunados de gripe)</w:t>
      </w:r>
    </w:p>
    <w:p>
      <w:pPr>
        <w:pStyle w:val="Cuerpo A"/>
        <w:ind w:left="720" w:firstLine="0"/>
      </w:pPr>
    </w:p>
    <w:p>
      <w:pPr>
        <w:pStyle w:val="Cuerpo A"/>
        <w:ind w:left="720" w:firstLine="0"/>
      </w:pPr>
    </w:p>
    <w:p>
      <w:pPr>
        <w:pStyle w:val="Cuerpo A"/>
        <w:rPr>
          <w:b w:val="1"/>
          <w:bCs w:val="1"/>
        </w:rPr>
      </w:pPr>
    </w:p>
    <w:p>
      <w:pPr>
        <w:pStyle w:val="Cuerpo A"/>
        <w:rPr>
          <w:rStyle w:val="Ninguno"/>
          <w:b w:val="1"/>
          <w:bCs w:val="1"/>
        </w:rPr>
      </w:pPr>
      <w:r>
        <w:rPr>
          <w:b w:val="1"/>
          <w:bCs w:val="1"/>
          <w:rtl w:val="0"/>
          <w:lang w:val="es-ES_tradnl"/>
        </w:rPr>
        <w:t xml:space="preserve">10.- Visitas a  </w:t>
      </w:r>
      <w:r>
        <w:rPr>
          <w:b w:val="1"/>
          <w:bCs w:val="1"/>
          <w:rtl w:val="0"/>
          <w:lang w:val="es-ES_tradnl"/>
        </w:rPr>
        <w:t>Evidencias en Pediatr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</w:t>
      </w:r>
      <w:r>
        <w:rPr>
          <w:b w:val="1"/>
          <w:bCs w:val="1"/>
          <w:rtl w:val="0"/>
          <w:lang w:val="es-ES_tradnl"/>
        </w:rPr>
        <w:t xml:space="preserve"> (resumen de Google Analytics)</w:t>
      </w:r>
    </w:p>
    <w:p>
      <w:pPr>
        <w:pStyle w:val="Cuerpo A"/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Resumen anual (periodo 9 noviembre 2019-8 noviembre 2020)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Visitas: 616.755, ha habido un 62% de aumento comparado con el a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ñ</w:t>
      </w:r>
      <w:r>
        <w:rPr>
          <w:rFonts w:ascii="Helvetica Neue" w:hAnsi="Helvetica Neue"/>
          <w:sz w:val="22"/>
          <w:szCs w:val="22"/>
          <w:rtl w:val="0"/>
          <w:lang w:val="pt-PT"/>
        </w:rPr>
        <w:t>o anterior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</w:rPr>
        <w:t>P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ginas vistas: 856.873 ha habido un 49,92% de aumento comparado con el a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ñ</w:t>
      </w:r>
      <w:r>
        <w:rPr>
          <w:rFonts w:ascii="Helvetica Neue" w:hAnsi="Helvetica Neue"/>
          <w:sz w:val="22"/>
          <w:szCs w:val="22"/>
          <w:rtl w:val="0"/>
          <w:lang w:val="pt-PT"/>
        </w:rPr>
        <w:t>o anterior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Procedencia: 24,53% M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xico, 24,42% Espa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ñ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a, aqu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es donde m</w:t>
      </w:r>
      <w:r>
        <w:rPr>
          <w:rFonts w:ascii="Helvetica Neue" w:hAnsi="Helvetica Neue" w:hint="default"/>
          <w:sz w:val="22"/>
          <w:szCs w:val="22"/>
          <w:rtl w:val="0"/>
        </w:rPr>
        <w:t>á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s cambios ha habido, las visitas de Espa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ñ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a aumentaron un 6% y las de M</w:t>
      </w:r>
      <w:r>
        <w:rPr>
          <w:rFonts w:ascii="Helvetica Neue" w:hAnsi="Helvetica Neue" w:hint="default"/>
          <w:sz w:val="22"/>
          <w:szCs w:val="22"/>
          <w:rtl w:val="0"/>
          <w:lang w:val="fr-FR"/>
        </w:rPr>
        <w:t>é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xico un 119,62%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Acceden el 51% desde ordenador y 47,65% desde m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ó</w:t>
      </w:r>
      <w:r>
        <w:rPr>
          <w:rFonts w:ascii="Helvetica Neue" w:hAnsi="Helvetica Neue"/>
          <w:sz w:val="22"/>
          <w:szCs w:val="22"/>
          <w:rtl w:val="0"/>
          <w:lang w:val="pt-PT"/>
        </w:rPr>
        <w:t>vil, aqu</w:t>
      </w:r>
      <w:r>
        <w:rPr>
          <w:rFonts w:ascii="Helvetica Neue" w:hAnsi="Helvetica Neue" w:hint="default"/>
          <w:sz w:val="22"/>
          <w:szCs w:val="22"/>
          <w:rtl w:val="0"/>
        </w:rPr>
        <w:t xml:space="preserve">í 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se han invertido pues el ordenador no llegaba al 50 y el m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ó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vil pasaba del 57%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La mayor</w:t>
      </w:r>
      <w:r>
        <w:rPr>
          <w:rFonts w:ascii="Helvetica Neue" w:hAnsi="Helvetica Neue" w:hint="default"/>
          <w:sz w:val="22"/>
          <w:szCs w:val="22"/>
          <w:rtl w:val="0"/>
        </w:rPr>
        <w:t>í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a de las visitas vienen desde b</w:t>
      </w:r>
      <w:r>
        <w:rPr>
          <w:rFonts w:ascii="Helvetica Neue" w:hAnsi="Helvetica Neue" w:hint="default"/>
          <w:sz w:val="22"/>
          <w:szCs w:val="22"/>
          <w:rtl w:val="0"/>
        </w:rPr>
        <w:t>ú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squeda de google, sin cambios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b w:val="1"/>
          <w:bCs w:val="1"/>
          <w:sz w:val="22"/>
          <w:szCs w:val="22"/>
        </w:rPr>
      </w:pPr>
      <w:r>
        <w:rPr>
          <w:rFonts w:ascii="Helvetica Neue" w:hAnsi="Helvetica Neue"/>
          <w:b w:val="1"/>
          <w:bCs w:val="1"/>
          <w:sz w:val="22"/>
          <w:szCs w:val="22"/>
          <w:rtl w:val="0"/>
          <w:lang w:val="es-ES_tradnl"/>
        </w:rPr>
        <w:t>11.- Visitas en las redes: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Desde el grupo de Pediatr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í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a Basada en la Evidencia, mantenemos una actividad peri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ó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dica en redes sociales que tiene como objetivo fundamental, difundir y dar a conocer las publicaciones de la revista Evidencias en Pediatr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í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a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Mantenemos nuestros perfiles de Twitter y Facebook desde marzo de 2010 y vamos avanzando en nuestro perfil en Instagram, inaugurado en abril de 2019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En Facebook hay 37 183 con 1666 nuevos seguidores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 xml:space="preserve">Ha habido mejora en nuestros 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“</w:t>
      </w:r>
      <w:r>
        <w:rPr>
          <w:rFonts w:ascii="Helvetica Neue" w:hAnsi="Helvetica Neue"/>
          <w:sz w:val="22"/>
          <w:szCs w:val="22"/>
          <w:rtl w:val="0"/>
          <w:lang w:val="es-ES_tradnl"/>
        </w:rPr>
        <w:t>me gusta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 xml:space="preserve">” </w:t>
      </w:r>
      <w:r>
        <w:rPr>
          <w:rFonts w:ascii="Helvetica Neue" w:hAnsi="Helvetica Neue"/>
          <w:sz w:val="22"/>
          <w:szCs w:val="22"/>
          <w:rtl w:val="0"/>
          <w:lang w:val="es-ES_tradnl"/>
        </w:rPr>
        <w:t xml:space="preserve">y EVP sigue en segundo lugar con respecto paginas de Facebook similares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Instagram: Desde abril de 2019 se han hecho m</w:t>
      </w:r>
      <w:r>
        <w:rPr>
          <w:rFonts w:ascii="Helvetica Neue" w:hAnsi="Helvetica Neue" w:hint="default"/>
          <w:sz w:val="22"/>
          <w:szCs w:val="22"/>
          <w:rtl w:val="0"/>
          <w:lang w:val="es-ES_tradnl"/>
        </w:rPr>
        <w:t>á</w:t>
      </w:r>
      <w:r>
        <w:rPr>
          <w:rFonts w:ascii="Helvetica Neue" w:hAnsi="Helvetica Neue"/>
          <w:sz w:val="22"/>
          <w:szCs w:val="22"/>
          <w:rtl w:val="0"/>
          <w:lang w:val="es-ES_tradnl"/>
        </w:rPr>
        <w:t xml:space="preserve">s de 120 piublicaciones, habiendo alcanzado 1000 seguidores desde hace un mes. 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Fonts w:ascii="Helvetica Neue" w:cs="Helvetica Neue" w:hAnsi="Helvetica Neue" w:eastAsia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  <w:rtl w:val="0"/>
          <w:lang w:val="es-ES_tradnl"/>
        </w:rPr>
        <w:t>Se puede consultar resumen de visitas y redes en el documento adjunto</w:t>
      </w:r>
    </w:p>
    <w:p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 w:line="259" w:lineRule="auto"/>
        <w:rPr>
          <w:rStyle w:val="Ninguno"/>
          <w:rFonts w:ascii="Helvetica Neue" w:cs="Helvetica Neue" w:hAnsi="Helvetica Neue" w:eastAsia="Helvetica Neue"/>
          <w:sz w:val="22"/>
          <w:szCs w:val="22"/>
          <w:u w:color="cc503e"/>
        </w:rPr>
      </w:pPr>
    </w:p>
    <w:p>
      <w:pPr>
        <w:pStyle w:val="Cuerpo A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 A"/>
        <w:rPr>
          <w:rStyle w:val="Ninguno"/>
          <w:rFonts w:ascii="Times" w:cs="Times" w:hAnsi="Times" w:eastAsia="Times"/>
          <w:b w:val="1"/>
          <w:bCs w:val="1"/>
          <w:sz w:val="24"/>
          <w:szCs w:val="24"/>
          <w:u w:color="cc503e"/>
        </w:rPr>
      </w:pPr>
      <w:r>
        <w:rPr>
          <w:rStyle w:val="Ninguno"/>
          <w:rFonts w:ascii="Times" w:hAnsi="Times"/>
          <w:b w:val="1"/>
          <w:bCs w:val="1"/>
          <w:sz w:val="24"/>
          <w:szCs w:val="24"/>
          <w:u w:color="cc503e"/>
          <w:rtl w:val="0"/>
          <w:lang w:val="es-ES_tradnl"/>
        </w:rPr>
        <w:t>ANEXO 1.Contenido Evidencias en Pediatr</w:t>
      </w:r>
      <w:r>
        <w:rPr>
          <w:rStyle w:val="Ninguno"/>
          <w:rFonts w:ascii="Times" w:hAnsi="Times" w:hint="default"/>
          <w:b w:val="1"/>
          <w:bCs w:val="1"/>
          <w:sz w:val="24"/>
          <w:szCs w:val="24"/>
          <w:u w:color="cc503e"/>
          <w:rtl w:val="0"/>
          <w:lang w:val="es-ES_tradnl"/>
        </w:rPr>
        <w:t>í</w:t>
      </w:r>
      <w:r>
        <w:rPr>
          <w:rStyle w:val="Ninguno"/>
          <w:rFonts w:ascii="Times" w:hAnsi="Times"/>
          <w:b w:val="1"/>
          <w:bCs w:val="1"/>
          <w:sz w:val="24"/>
          <w:szCs w:val="24"/>
          <w:u w:color="cc503e"/>
          <w:rtl w:val="0"/>
          <w:lang w:val="es-ES_tradnl"/>
        </w:rPr>
        <w:t>a.</w:t>
      </w:r>
    </w:p>
    <w:p>
      <w:pPr>
        <w:pStyle w:val="Cuerpo A"/>
        <w:rPr>
          <w:rStyle w:val="Ninguno"/>
          <w:rFonts w:ascii="Times" w:cs="Times" w:hAnsi="Times" w:eastAsia="Times"/>
          <w:b w:val="1"/>
          <w:bCs w:val="1"/>
          <w:u w:color="cc503e"/>
        </w:rPr>
      </w:pPr>
    </w:p>
    <w:p>
      <w:pPr>
        <w:pStyle w:val="Cuerpo A"/>
        <w:rPr>
          <w:rStyle w:val="Ninguno"/>
          <w:rFonts w:ascii="Times" w:cs="Times" w:hAnsi="Times" w:eastAsia="Times"/>
          <w:b w:val="1"/>
          <w:bCs w:val="1"/>
          <w:outline w:val="0"/>
          <w:color w:val="cc503e"/>
          <w:u w:color="cc503e"/>
          <w14:textFill>
            <w14:solidFill>
              <w14:srgbClr w14:val="CC503E"/>
            </w14:solidFill>
          </w14:textFill>
        </w:rPr>
      </w:pPr>
      <w:r>
        <w:rPr>
          <w:rStyle w:val="Ninguno"/>
          <w:rFonts w:ascii="Times" w:hAnsi="Times"/>
          <w:b w:val="1"/>
          <w:bCs w:val="1"/>
          <w:u w:color="cc503e"/>
          <w:rtl w:val="0"/>
          <w:lang w:val="es-ES_tradnl"/>
        </w:rPr>
        <w:t>Marzo 2020</w:t>
      </w:r>
    </w:p>
    <w:p>
      <w:pPr>
        <w:pStyle w:val="Cuerpo A"/>
      </w:pPr>
    </w:p>
    <w:p>
      <w:pPr>
        <w:pStyle w:val="Cuerpo A"/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cc503e"/>
          <w:sz w:val="24"/>
          <w:szCs w:val="24"/>
          <w:u w:color="cc503e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  <w14:textFill>
            <w14:solidFill>
              <w14:srgbClr w14:val="CC503E"/>
            </w14:solidFill>
          </w14:textFill>
        </w:rPr>
      </w:pPr>
      <w:r>
        <w:rPr>
          <w:rStyle w:val="Ninguno"/>
          <w:rFonts w:ascii="Arial" w:hAnsi="Arial"/>
          <w:outline w:val="0"/>
          <w:color w:val="cc503e"/>
          <w:sz w:val="24"/>
          <w:szCs w:val="24"/>
          <w:u w:color="cc503e"/>
          <w:rtl w:val="0"/>
          <w:lang w:val="es-ES_tradnl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  <w14:textFill>
            <w14:solidFill>
              <w14:srgbClr w14:val="CC503E"/>
            </w14:solidFill>
          </w14:textFill>
        </w:rPr>
        <w:t>La elecci</w:t>
      </w:r>
      <w:r>
        <w:rPr>
          <w:rStyle w:val="Ninguno"/>
          <w:rFonts w:ascii="Arial" w:hAnsi="Arial" w:hint="default"/>
          <w:outline w:val="0"/>
          <w:color w:val="cc503e"/>
          <w:sz w:val="24"/>
          <w:szCs w:val="24"/>
          <w:u w:color="cc503e"/>
          <w:rtl w:val="0"/>
          <w:lang w:val="es-ES_tradnl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  <w14:textFill>
            <w14:solidFill>
              <w14:srgbClr w14:val="CC503E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cc503e"/>
          <w:sz w:val="24"/>
          <w:szCs w:val="24"/>
          <w:u w:color="cc503e"/>
          <w:rtl w:val="0"/>
          <w:lang w:val="es-ES_tradnl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  <w14:textFill>
            <w14:solidFill>
              <w14:srgbClr w14:val="CC503E"/>
            </w14:solidFill>
          </w14:textFill>
        </w:rPr>
        <w:t xml:space="preserve">n del Editor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"https://evidenciasenpediatria.es/articulo/7542/evidencias-en-pediatria-revista-viva-y-en-constante-evolucion"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Evidencias en Pediatr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a. Revista viva y en constante evoluci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</w:t>
      </w:r>
      <w:r>
        <w:rPr/>
        <w:fldChar w:fldCharType="end" w:fldLock="0"/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35200"/>
          <w:sz w:val="24"/>
          <w:szCs w:val="24"/>
          <w:u w:color="a35200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</w:pPr>
      <w:r>
        <w:rPr>
          <w:rStyle w:val="Ninguno"/>
          <w:rFonts w:ascii="Arial" w:hAnsi="Arial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 xml:space="preserve">Editoriales </w:t>
      </w: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>ED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"https://evidenciasenpediatria.es/articulo/7542/evidencias-en-pediatria-revista-viva-y-en-constante-evolucion"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Evidencias en Pediatr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a. Revista viva y en constante evoluci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Ortega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E, Ochoa Sangrador C,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rez-Moneo Agapito B. Evid Pediatr. 2020;16: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8a8a2e"/>
          <w:sz w:val="24"/>
          <w:szCs w:val="24"/>
          <w:u w:color="8a8a2e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Art</w:t>
      </w:r>
      <w:r>
        <w:rPr>
          <w:rStyle w:val="Ninguno"/>
          <w:rFonts w:ascii="Arial" w:hAnsi="Arial" w:hint="default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culos Valorados Cr</w:t>
      </w:r>
      <w:r>
        <w:rPr>
          <w:rStyle w:val="Ninguno"/>
          <w:rFonts w:ascii="Arial" w:hAnsi="Arial" w:hint="default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 xml:space="preserve">ticamente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"https://evidenciasenpediatria.es/articulo/7452/en-la-sepsis-neonatal-el-tiempo-de-crecimiento-del-hemocultivo-puede-ser-definitivo"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En la sepsis neonatal, el tiempo de crecimiento del hemocultivo puede ser definitivo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Aparicio S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nchez JL, Cuestas Monta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ñé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EJ. Evid Pediatr. 2020;16:2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"https://evidenciasenpediatria.es/articulo/7447/los-disruptores-endocrinos-no-parece-que-se-asocien-con-el-autismo-o-la-discapacidad-intelectual"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Los disruptores endocrinos no parece que se asocien con el autismo o la discapacidad intelectual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Rodr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guez-Salinas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 E, Gonz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lez Rodr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 P. Evid Pediatr. 2020;16:3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"https://evidenciasenpediatria.es/articulo/7478/la-compresion-toracica-con-dos-dedos-flexionados-una-opcion-en-la-reanimacion-cardiopulmonar-del-lactante"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La compresi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tor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>cica con dos dedos flexionados, una opci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en la reanimaci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cardiopulmonar del lactante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Andr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de Llano JM. Evid Pediatr. 2020;16:4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"https://evidenciasenpediatria.es/articulo/7434/influye-la-masificacion-en-urgencias-en-la-calidad-de-la-asistencia-en-el-paciente-pediatrico"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¿</w:t>
      </w:r>
      <w:r>
        <w:rPr>
          <w:rStyle w:val="Hyperlink.4"/>
          <w:rtl w:val="0"/>
          <w:lang w:val="es-ES_tradnl"/>
        </w:rPr>
        <w:t>Influye la masificaci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en urgencias en la calidad de la asistencia en el paciente pedi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>trico?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 Gonz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lez E, Aizpurua Galdeano P. Evid Pediatr. 2020;16:5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"https://evidenciasenpediatria.es/articulo/7489/vacunar-contra-la-varicela-reduce-la-incidencia-de-herpes-zoster-pediatrico-excepto-en-menores-de-2-anos"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Vacunar contra la varicela reduce la incidencia de herpes z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ster pedi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>trico, excepto en menores de 2 a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Mart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nez Rubio M.V, Garc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Vera C. Evid Pediatr. 2020;16:6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"https://evidenciasenpediatria.es/articulo/7473/la-prevalencia-del-exceso-de-peso-debe-disminuir-en-los-paises-mediterraneos-"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La prevalencia del exceso de peso debe disminuir en los pa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ses mediterr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>neos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Ortega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E, Ruiz-Canela 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ceres J. Evid Pediatr. 2020;16:7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"https://evidenciasenpediatria.es/articulo/7472/celiaquia-y-alta-ingesta-de-gluten-dudosa-relacion"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Celiaqu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a y alta ingesta de gluten: dudosa relaci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Aizpurua Galdeano P, Aparicio Rodrigo M. Evid Pediatr. 2020;16:9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387d0e"/>
          <w:sz w:val="24"/>
          <w:szCs w:val="24"/>
          <w:u w:color="387d0e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</w:pPr>
      <w:r>
        <w:rPr>
          <w:rStyle w:val="Ninguno"/>
          <w:rFonts w:ascii="Arial" w:hAnsi="Arial"/>
          <w:outline w:val="0"/>
          <w:color w:val="387d0e"/>
          <w:sz w:val="24"/>
          <w:szCs w:val="24"/>
          <w:u w:color="387d0e"/>
          <w:rtl w:val="0"/>
          <w:lang w:val="es-ES_tradnl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  <w:t xml:space="preserve">Comentario Asociado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387d0e"/>
          <w:sz w:val="24"/>
          <w:szCs w:val="24"/>
          <w:u w:color="387d0e"/>
          <w:rtl w:val="0"/>
          <w:lang w:val="es-ES_tradnl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  <w:t>CA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"https://evidenciasenpediatria.es/articulo/7540/herpes-zoster-en-ninos-menores-de-2-anos"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Herpes z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ster en ni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 menores de 2 a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lvez Gonz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lez F. Evid Pediatr. 2020;16:1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387d0e"/>
          <w:sz w:val="24"/>
          <w:szCs w:val="24"/>
          <w:u w:color="387d0e"/>
          <w:rtl w:val="0"/>
          <w:lang w:val="es-ES_tradnl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  <w:t>CA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"https://evidenciasenpediatria.es/articulo/7536/nueva-tecnica-de-compresion-toracica-en-el-lactante-para-un-unico-reanimador-lista-para-ser-incorporada"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Nueva t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cnica de compresi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tor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 xml:space="preserve">cica en el lactante para un </w:t>
      </w:r>
      <w:r>
        <w:rPr>
          <w:rStyle w:val="Hyperlink.4"/>
          <w:rtl w:val="0"/>
          <w:lang w:val="es-ES_tradnl"/>
        </w:rPr>
        <w:t>ú</w:t>
      </w:r>
      <w:r>
        <w:rPr>
          <w:rStyle w:val="Hyperlink.4"/>
          <w:rtl w:val="0"/>
          <w:lang w:val="es-ES_tradnl"/>
        </w:rPr>
        <w:t xml:space="preserve">nico reanimador, </w:t>
      </w:r>
      <w:r>
        <w:rPr>
          <w:rStyle w:val="Hyperlink.4"/>
          <w:rtl w:val="0"/>
          <w:lang w:val="es-ES_tradnl"/>
        </w:rPr>
        <w:t>¿</w:t>
      </w:r>
      <w:r>
        <w:rPr>
          <w:rStyle w:val="Hyperlink.4"/>
          <w:rtl w:val="0"/>
          <w:lang w:val="es-ES_tradnl"/>
        </w:rPr>
        <w:t>lista para ser incorporada?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de Lucas Garc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N. Evid Pediatr. 2020;16:10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bcaeae"/>
          <w:sz w:val="24"/>
          <w:szCs w:val="24"/>
          <w:u w:color="bcaeae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</w:pPr>
      <w:r>
        <w:rPr>
          <w:rStyle w:val="Ninguno"/>
          <w:rFonts w:ascii="Arial" w:hAnsi="Arial"/>
          <w:outline w:val="0"/>
          <w:color w:val="bcaeae"/>
          <w:sz w:val="24"/>
          <w:szCs w:val="24"/>
          <w:u w:color="bcaeae"/>
          <w:rtl w:val="0"/>
          <w:lang w:val="es-ES_tradnl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  <w:t xml:space="preserve">Fundamentos de Medicina Basada en la Evidencia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bcaeae"/>
          <w:sz w:val="24"/>
          <w:szCs w:val="24"/>
          <w:u w:color="bcaeae"/>
          <w:rtl w:val="0"/>
          <w:lang w:val="es-ES_tradnl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  <w:t>MBE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"https://evidenciasenpediatria.es/articulo/7537/inferencia-estadistica-contraste-de-hipotesis"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Inferencia estad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stica: contraste de hip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tesis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Molina Arias M, Ortega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E. Evid Pediatr. 2020;16:1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455a9"/>
          <w:sz w:val="24"/>
          <w:szCs w:val="24"/>
          <w:u w:color="a455a9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</w:pP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Art</w:t>
      </w:r>
      <w:r>
        <w:rPr>
          <w:rStyle w:val="Ninguno"/>
          <w:rFonts w:ascii="Arial" w:hAnsi="Arial" w:hint="default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 xml:space="preserve">culos traducidos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AT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AT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"https://evidenciasenpediatria.es/articulo/7497/la-realidad-virtual-puede-ayudar-a-reducir-el-dolor-y-la-ansiedad-de-los-ninos-ante-los-procedimientos-medicos-estresantes"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La realidad virtual puede ayudar a reducir el dolor y la ansiedad de los ni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 ante los procedimientos m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dicos estresantes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Times" w:cs="Times" w:hAnsi="Times" w:eastAsia="Times"/>
          <w:b w:val="1"/>
          <w:bCs w:val="1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b w:val="1"/>
          <w:bCs w:val="1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b w:val="1"/>
          <w:bCs w:val="1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b w:val="1"/>
          <w:bCs w:val="1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Junio 2020. Volumen 16. N</w:t>
      </w:r>
      <w:r>
        <w:rPr>
          <w:rStyle w:val="Ninguno"/>
          <w:rFonts w:ascii="Times" w:hAnsi="Times" w:hint="default"/>
          <w:b w:val="1"/>
          <w:bCs w:val="1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ú</w:t>
      </w:r>
      <w:r>
        <w:rPr>
          <w:rStyle w:val="Ninguno"/>
          <w:rFonts w:ascii="Times" w:hAnsi="Times"/>
          <w:b w:val="1"/>
          <w:bCs w:val="1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mero 2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Arial Narrow" w:cs="Arial Narrow" w:hAnsi="Arial Narrow" w:eastAsia="Arial Narrow"/>
          <w:sz w:val="44"/>
          <w:szCs w:val="4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outline w:val="1"/>
          <w:color w:val="000000"/>
          <w:sz w:val="28"/>
          <w:szCs w:val="28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Editorial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>ED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"https://evidenciasenpediatria.es/articulo/7583/eliminacion-del-sarampion-estamos-cerca-o-lejos-del-objetivo-hay-que-revisar-la-pauta-vacunal-actual"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Eliminaci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del sarampi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 xml:space="preserve">n: </w:t>
      </w:r>
      <w:r>
        <w:rPr>
          <w:rStyle w:val="Hyperlink.5"/>
          <w:rtl w:val="0"/>
          <w:lang w:val="es-ES_tradnl"/>
        </w:rPr>
        <w:t>¿</w:t>
      </w:r>
      <w:r>
        <w:rPr>
          <w:rStyle w:val="Hyperlink.5"/>
          <w:rtl w:val="0"/>
          <w:lang w:val="es-ES_tradnl"/>
        </w:rPr>
        <w:t xml:space="preserve">estamos cerca o lejos del objetivo?, </w:t>
      </w:r>
      <w:r>
        <w:rPr>
          <w:rStyle w:val="Hyperlink.5"/>
          <w:rtl w:val="0"/>
          <w:lang w:val="es-ES_tradnl"/>
        </w:rPr>
        <w:t>¿</w:t>
      </w:r>
      <w:r>
        <w:rPr>
          <w:rStyle w:val="Hyperlink.5"/>
          <w:rtl w:val="0"/>
          <w:lang w:val="es-ES_tradnl"/>
        </w:rPr>
        <w:t>hay que revisar la pauta vacunal actual?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Hern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ndez Merino A. Evid Pediatr. 2020;16:14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Art</w:t>
      </w:r>
      <w:r>
        <w:rPr>
          <w:rStyle w:val="Ninguno"/>
          <w:rFonts w:ascii="Times" w:hAnsi="Times" w:hint="default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culos Valorados Criticamente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"https://evidenciasenpediatria.es/articulo/7523/son-susceptibles-al-sarampion-los-ninos-menores-de-un-ano"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¿</w:t>
      </w:r>
      <w:r>
        <w:rPr>
          <w:rStyle w:val="Hyperlink.5"/>
          <w:rtl w:val="0"/>
          <w:lang w:val="es-ES_tradnl"/>
        </w:rPr>
        <w:t>Son susceptibles al sarampi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los ni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os menores de un a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o?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Flores Villar S, Ortega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E. Evid Pediatr. 2020;16:15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"https://evidenciasenpediatria.es/articulo/7543/muy-debil-evidencia-a-favor-de-hidroxicloroquina-en-pacientes-con-covid-19-"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Muy d</w:t>
      </w:r>
      <w:r>
        <w:rPr>
          <w:rStyle w:val="Hyperlink.5"/>
          <w:rtl w:val="0"/>
          <w:lang w:val="es-ES_tradnl"/>
        </w:rPr>
        <w:t>é</w:t>
      </w:r>
      <w:r>
        <w:rPr>
          <w:rStyle w:val="Hyperlink.5"/>
          <w:rtl w:val="0"/>
          <w:lang w:val="es-ES_tradnl"/>
        </w:rPr>
        <w:t>bil evidencia a favor de hidroxicloroquina en pacientes con COVID-19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Andr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de Llano JM. Evid Pediatr. 2020;16:16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"https://evidenciasenpediatria.es/articulo/7505/eficacia-de-una-vacuna-tetravalente-contra-el-dengue-en-ninos-y-adolescentes-sanos"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Eficacia de una vacuna tetravalente contra el dengue en ni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os y adolescentes sanos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Andr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de Llano JM. Evid Pediatr. 2020;16:17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"https://evidenciasenpediatria.es/articulo/7522/trastorno-del-espectro-autista-los-escasos-beneficios-del-tratamiento-dietetico"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Trastorno del espectro autista: los escasos beneficios del tratamiento diet</w:t>
      </w:r>
      <w:r>
        <w:rPr>
          <w:rStyle w:val="Hyperlink.5"/>
          <w:rtl w:val="0"/>
          <w:lang w:val="es-ES_tradnl"/>
        </w:rPr>
        <w:t>é</w:t>
      </w:r>
      <w:r>
        <w:rPr>
          <w:rStyle w:val="Hyperlink.5"/>
          <w:rtl w:val="0"/>
          <w:lang w:val="es-ES_tradnl"/>
        </w:rPr>
        <w:t>tico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rez-Moneo Agapito B, Molina Arias M. Evid Pediatr. 2020;16:18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"https://evidenciasenpediatria.es/articulo/7508/omalizumab-es-una-opcion-terapeutica-en-ninos-con-dermatitis-atopica-grave-resistente-a-otros-tratamientos-"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Omalizumab es una opci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terap</w:t>
      </w:r>
      <w:r>
        <w:rPr>
          <w:rStyle w:val="Hyperlink.5"/>
          <w:rtl w:val="0"/>
          <w:lang w:val="es-ES_tradnl"/>
        </w:rPr>
        <w:t>é</w:t>
      </w:r>
      <w:r>
        <w:rPr>
          <w:rStyle w:val="Hyperlink.5"/>
          <w:rtl w:val="0"/>
          <w:lang w:val="es-ES_tradnl"/>
        </w:rPr>
        <w:t>utica en ni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os con dermatitis at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pica grave resistente a otros tratamientos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Aparicio Rodrigo M, Albi 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 MS. Evid Pediatr. 2020;16:19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6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 </w:t>
      </w:r>
      <w:r>
        <w:rPr>
          <w:rStyle w:val="Hyperlink.6"/>
        </w:rPr>
        <w:fldChar w:fldCharType="begin" w:fldLock="0"/>
      </w:r>
      <w:r>
        <w:rPr>
          <w:rStyle w:val="Hyperlink.6"/>
        </w:rPr>
        <w:instrText xml:space="preserve"> HYPERLINK "https://evidenciasenpediatria.es/articulo/7476/en-recien-nacidos-pretermino-es-seguro-incrementar-de-forma-rapida-el-volumen-de-leche"</w:instrText>
      </w:r>
      <w:r>
        <w:rPr>
          <w:rStyle w:val="Hyperlink.6"/>
        </w:rPr>
        <w:fldChar w:fldCharType="separate" w:fldLock="0"/>
      </w:r>
      <w:r>
        <w:rPr>
          <w:rStyle w:val="Hyperlink.6"/>
          <w:rtl w:val="0"/>
          <w:lang w:val="es-ES_tradnl"/>
        </w:rPr>
        <w:t>En reci</w:t>
      </w:r>
      <w:r>
        <w:rPr>
          <w:rStyle w:val="Hyperlink.6"/>
          <w:rtl w:val="0"/>
          <w:lang w:val="es-ES_tradnl"/>
        </w:rPr>
        <w:t>é</w:t>
      </w:r>
      <w:r>
        <w:rPr>
          <w:rStyle w:val="Hyperlink.6"/>
          <w:rtl w:val="0"/>
          <w:lang w:val="es-ES_tradnl"/>
        </w:rPr>
        <w:t>n nacidos pret</w:t>
      </w:r>
      <w:r>
        <w:rPr>
          <w:rStyle w:val="Hyperlink.6"/>
          <w:rtl w:val="0"/>
          <w:lang w:val="es-ES_tradnl"/>
        </w:rPr>
        <w:t>é</w:t>
      </w:r>
      <w:r>
        <w:rPr>
          <w:rStyle w:val="Hyperlink.6"/>
          <w:rtl w:val="0"/>
          <w:lang w:val="es-ES_tradnl"/>
        </w:rPr>
        <w:t>rmino, es seguro incrementar de forma r</w:t>
      </w:r>
      <w:r>
        <w:rPr>
          <w:rStyle w:val="Hyperlink.6"/>
          <w:rtl w:val="0"/>
          <w:lang w:val="es-ES_tradnl"/>
        </w:rPr>
        <w:t>á</w:t>
      </w:r>
      <w:r>
        <w:rPr>
          <w:rStyle w:val="Hyperlink.6"/>
          <w:rtl w:val="0"/>
          <w:lang w:val="es-ES_tradnl"/>
        </w:rPr>
        <w:t>pida el volumen de leche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Rivas Fern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ndez M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, Cuestas Monta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ñé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EJ. Evid Pediatr. 2020;16:20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"https://evidenciasenpediatria.es/articulo/7501/los-adolescentes-que-se-autolesionan-tienen-mayor-riesgo-de-muerte-y-suicidio"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Los adolescentes que se autolesionan tienen mayor riesgo de muerte y suicidio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Fraile Astorga G, Gonz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lez 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 P. Evid Pediatr. 2020;16:21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"https://evidenciasenpediatria.es/articulo/7496/a-mayor-pobreza-infantil-peor-salud-fisica-y-mental"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A mayor pobreza infantil, peor salud f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sica y mental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Esparza Olcina MJ, Flores Villar S. Evid Pediatr. 2020;16:22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outline w:val="1"/>
          <w:color w:val="000000"/>
          <w:sz w:val="32"/>
          <w:szCs w:val="32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"https://evidenciasenpediatria.es/articulo/7531/vacunar-a-menores-de-9-meses-de-sarampion-en-entornos-de-riesgo-podria-estar-indicado"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Vacunar a menores de 9 meses de sarampi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en entornos de riesgo podr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a estar indicado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Ruiz-Canela C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ceres J, Garc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Vera C. Evid Pediatr. 2020;16:26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Comentario asociado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387d0e"/>
          <w:sz w:val="24"/>
          <w:szCs w:val="24"/>
          <w:u w:color="387d0e"/>
          <w:rtl w:val="0"/>
          <w:lang w:val="es-ES_tradnl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  <w:t>CA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"https://evidenciasenpediatria.es/articulo/7578/tratamiento-con-omega-3-y-vitaminas-en-personas-con-trastorno-del-espectro-del-autismo"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Tratamiento con omega-3 y vitaminas en personas con trastorno del espectro del autismo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Fraguas Herr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D. Evid Pediatr. 2020;16:23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Fundamentos de Medicina Basada en la Evidencia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bcaeae"/>
          <w:sz w:val="24"/>
          <w:szCs w:val="24"/>
          <w:u w:color="bcaeae"/>
          <w:rtl w:val="0"/>
          <w:lang w:val="es-ES_tradnl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  <w:t>MBE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"https://evidenciasenpediatria.es/articulo/7582/inferencia-estadistica-estimacion-del-tamano-muestral"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Inferencia estad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stica: estimaci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del tama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 muestral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Molina Arias M, Ortega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E. Evid Pediatr. 2020;16:2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Art</w:t>
      </w:r>
      <w:r>
        <w:rPr>
          <w:rStyle w:val="Ninguno"/>
          <w:rFonts w:ascii="Times" w:hAnsi="Times" w:hint="default"/>
          <w:sz w:val="28"/>
          <w:szCs w:val="28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 xml:space="preserve">culos traducidos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0"/>
          <w:color w:val="a455a9"/>
          <w:sz w:val="24"/>
          <w:szCs w:val="24"/>
          <w:u w:color="a455a9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</w:pP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¿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Reduce una prote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na l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ctea antibacteriana las infecciones en beb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s prematuros?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Juanes de Toledo B. Evid Pediatr. 2020;16:25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outline w:val="0"/>
          <w:color w:val="222222"/>
          <w:sz w:val="28"/>
          <w:szCs w:val="28"/>
          <w:u w:color="222222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Times" w:hAnsi="Times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Otros art</w:t>
      </w:r>
      <w:r>
        <w:rPr>
          <w:rStyle w:val="Ninguno"/>
          <w:rFonts w:ascii="Times" w:hAnsi="Times" w:hint="default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Times" w:hAnsi="Times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culos seleccionados y no valorados cr</w:t>
      </w:r>
      <w:r>
        <w:rPr>
          <w:rStyle w:val="Ninguno"/>
          <w:rFonts w:ascii="Times" w:hAnsi="Times" w:hint="default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Times" w:hAnsi="Times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ticamente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Hyperlink.5"/>
        </w:rPr>
      </w:pPr>
      <w:r>
        <w:rPr>
          <w:rStyle w:val="Ninguno"/>
          <w:rFonts w:ascii="Times" w:hAnsi="Times"/>
          <w:outline w:val="0"/>
          <w:color w:val="222222"/>
          <w:sz w:val="24"/>
          <w:szCs w:val="24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OTR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"https://evidenciasenpediatria.es/articulo/7584/otros-articulos-seleccionados-y-no-valorados-criticamente"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Otros art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culos seleccionados y no valorados cr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ticamente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Evid Pediatr. 2020;16:27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b w:val="1"/>
          <w:bCs w:val="1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b w:val="1"/>
          <w:bCs w:val="1"/>
          <w:sz w:val="28"/>
          <w:szCs w:val="28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b w:val="1"/>
          <w:bCs w:val="1"/>
          <w:sz w:val="24"/>
          <w:szCs w:val="24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  <w:t>Septiembre 2020. Volumen 16. N</w:t>
      </w:r>
      <w:r>
        <w:rPr>
          <w:rStyle w:val="Ninguno"/>
          <w:rFonts w:ascii="Times" w:hAnsi="Times" w:hint="default"/>
          <w:b w:val="1"/>
          <w:bCs w:val="1"/>
          <w:sz w:val="24"/>
          <w:szCs w:val="24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  <w:t>ú</w:t>
      </w:r>
      <w:r>
        <w:rPr>
          <w:rStyle w:val="Ninguno"/>
          <w:rFonts w:ascii="Times" w:hAnsi="Times"/>
          <w:b w:val="1"/>
          <w:bCs w:val="1"/>
          <w:sz w:val="24"/>
          <w:szCs w:val="24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  <w:t>mero 3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</w:rPr>
        <w:t xml:space="preserve">Editoriales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>ED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"https://evidenciasenpediatria.es/articulo/7609/comorbilidad-psiquiatrica-y-tratamiento-hormonal-en-jovenes-transexuales"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Comorbilidad psiqui</w:t>
      </w:r>
      <w:r>
        <w:rPr>
          <w:rStyle w:val="Hyperlink.5"/>
          <w:rtl w:val="0"/>
          <w:lang w:val="es-ES_tradnl"/>
        </w:rPr>
        <w:t>á</w:t>
      </w:r>
      <w:r>
        <w:rPr>
          <w:rStyle w:val="Hyperlink.5"/>
          <w:rtl w:val="0"/>
          <w:lang w:val="es-ES_tradnl"/>
        </w:rPr>
        <w:t>trica y tratamiento hormonal en j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venes transexuales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Mora Palma C, Guerrero Fernandez J, Gonz</w:t>
      </w:r>
      <w:r>
        <w:rPr>
          <w:rStyle w:val="Ninguno"/>
          <w:rFonts w:ascii="Times" w:hAnsi="Times" w:hint="default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lez Casado I. Evid Pediatr. 2020;16:28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</w:rPr>
        <w:t xml:space="preserve">Evidentia Praxis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666666"/>
          <w:sz w:val="24"/>
          <w:szCs w:val="24"/>
          <w:u w:color="666666"/>
          <w:rtl w:val="0"/>
          <w:lang w:val="es-ES_tradnl"/>
          <w14:textOutline w14:w="3175" w14:cap="flat">
            <w14:solidFill>
              <w14:srgbClr w14:val="666666"/>
            </w14:solidFill>
            <w14:prstDash w14:val="solid"/>
            <w14:miter w14:lim="400000"/>
          </w14:textOutline>
          <w14:textFill>
            <w14:solidFill>
              <w14:srgbClr w14:val="666666"/>
            </w14:solidFill>
          </w14:textFill>
        </w:rPr>
        <w:t>EP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"https://evidenciasenpediatria.es/articulo/7636/cuando-es-el-mejor-momento-para-introducir-alimentacion-complementaria-en-los-lactantes"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¿</w:t>
      </w:r>
      <w:r>
        <w:rPr>
          <w:rStyle w:val="Hyperlink.5"/>
          <w:rtl w:val="0"/>
          <w:lang w:val="es-ES_tradnl"/>
        </w:rPr>
        <w:t>Cu</w:t>
      </w:r>
      <w:r>
        <w:rPr>
          <w:rStyle w:val="Hyperlink.5"/>
          <w:rtl w:val="0"/>
          <w:lang w:val="es-ES_tradnl"/>
        </w:rPr>
        <w:t>á</w:t>
      </w:r>
      <w:r>
        <w:rPr>
          <w:rStyle w:val="Hyperlink.5"/>
          <w:rtl w:val="0"/>
          <w:lang w:val="es-ES_tradnl"/>
        </w:rPr>
        <w:t>ndo es el mejor momento para introducir alimentaci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complementaria en los lactantes?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Mart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nez Rubio M.V, Ortega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E,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rez-Moneo Agapito B, Ochoa Sangrador C. Evid Pediatr. 2020;16:36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Arial Narrow" w:cs="Arial Narrow" w:hAnsi="Arial Narrow" w:eastAsia="Arial Narrow"/>
          <w:sz w:val="28"/>
          <w:szCs w:val="28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 Narrow" w:hAnsi="Arial Narrow"/>
          <w:sz w:val="28"/>
          <w:szCs w:val="28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Art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culos Valorados Cr</w:t>
      </w:r>
      <w:r>
        <w:rPr>
          <w:rStyle w:val="Ninguno"/>
          <w:rFonts w:ascii="Arial Narrow" w:hAnsi="Arial Narrow" w:hint="default"/>
          <w:sz w:val="28"/>
          <w:szCs w:val="28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 Narrow" w:hAnsi="Arial Narrow"/>
          <w:sz w:val="28"/>
          <w:szCs w:val="28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 xml:space="preserve">ticamente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"https://evidenciasenpediatria.es/articulo/7504/las-estatinas-parecen-disminuir-el-riesgo-cardiovascular-en-ninos-con-hipercolesterolemia-familiar-hereditaria"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Las estatinas parecen disminuir el riesgo cardiovascular en ni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os con hipercolesterolemia familiar hereditaria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Llerena Santa Cruz E, 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guez-Salinas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 E. Evid Pediatr. 2020;16:29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AVC Neumon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 xml:space="preserve">a por Mycoplasma pneumoniae: 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¿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 xml:space="preserve">son 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ú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</w:rPr>
        <w:t>tiles los corticiodes?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|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Hyperlink.7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Andr</w:t>
      </w:r>
      <w:r>
        <w:rPr>
          <w:rStyle w:val="Ninguno"/>
          <w:rFonts w:ascii="Times" w:hAnsi="Times" w:hint="default"/>
          <w:sz w:val="24"/>
          <w:szCs w:val="24"/>
          <w:rtl w:val="0"/>
          <w:lang w:val="fr-FR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pt-PT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de Llano JM. Evid Pediatr. 2020;16:30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ee"/>
          <w:sz w:val="24"/>
          <w:szCs w:val="24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"https://evidenciasenpediatria.es/articulo/7569/en-adolescentes-transgenero-la-ideacion-suicida-es-menor-si-reciben-tratamiento-para-frenar-la-pubertad"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En adolescentes transg</w:t>
      </w:r>
      <w:r>
        <w:rPr>
          <w:rStyle w:val="Hyperlink.5"/>
          <w:rtl w:val="0"/>
          <w:lang w:val="es-ES_tradnl"/>
        </w:rPr>
        <w:t>é</w:t>
      </w:r>
      <w:r>
        <w:rPr>
          <w:rStyle w:val="Hyperlink.5"/>
          <w:rtl w:val="0"/>
          <w:lang w:val="es-ES_tradnl"/>
        </w:rPr>
        <w:t>nero, la ideaci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suicida es menor si reciben tratamiento para frenar la pubertad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Aparicio Rodrigo M, Rivero Mart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 MJ. Evid Pediatr. 2020;16:31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"https://evidenciasenpediatria.es/articulo/7554/bronquiolitis-aguda-es-de-ayuda-la-ecografia-pulmonar"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 xml:space="preserve">Bronquiolitis aguda: </w:t>
      </w:r>
      <w:r>
        <w:rPr>
          <w:rStyle w:val="Hyperlink.5"/>
          <w:rtl w:val="0"/>
          <w:lang w:val="es-ES_tradnl"/>
        </w:rPr>
        <w:t>¿</w:t>
      </w:r>
      <w:r>
        <w:rPr>
          <w:rStyle w:val="Hyperlink.5"/>
          <w:rtl w:val="0"/>
          <w:lang w:val="es-ES_tradnl"/>
        </w:rPr>
        <w:t>es de ayuda la ecograf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a pulmonar?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Ortega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E, Mart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 Masot R. Evid Pediatr. 2020;16:32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"https://evidenciasenpediatria.es/articulo/7573/debil-evidencia-a-favor-de-oseltamivir-en-el-tratamiento-del-sindrome-gripal-en-atencion-primaria"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D</w:t>
      </w:r>
      <w:r>
        <w:rPr>
          <w:rStyle w:val="Hyperlink.5"/>
          <w:rtl w:val="0"/>
          <w:lang w:val="es-ES_tradnl"/>
        </w:rPr>
        <w:t>é</w:t>
      </w:r>
      <w:r>
        <w:rPr>
          <w:rStyle w:val="Hyperlink.5"/>
          <w:rtl w:val="0"/>
          <w:lang w:val="es-ES_tradnl"/>
        </w:rPr>
        <w:t>bil evidencia a favor de oseltamivir en el tratamiento del s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ndrome gripal en Atenci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Primaria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Oltra Benavent M, Ochoa Sangrador C. Evid Pediatr. 2020;16:33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"https://evidenciasenpediatria.es/articulo/7545/el-uso-frecuente-de-productos-de-limpieza-en-los-primeros-meses-de-vida-incrementa-el-riesgo-de-sibilancias-recurrentes-a-los-3-anos"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El uso frecuente de productos de limpieza en los primeros meses de vida incrementa el riesgo de sibilancias recurrentes a los 3 a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os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Ruiz-Canela C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ceres J, Esparza Olcina MJ. Evid Pediatr. 2020;16:34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"https://evidenciasenpediatria.es/articulo/7570/los-nacidos-con-muy-bajo-peso-tienen-una-peor-funcion-pulmonar-en-la-edad-adulta"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Los nacidos con muy bajo peso tienen una peor funci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pulmonar en la edad adulta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Cuestas Monta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ñé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EJ, Rodr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guez-Salinas 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 E. Evid Pediatr. 2020;16:35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"https://evidenciasenpediatria.es/articulo/7562/la-pcr-rapida-multiple-para-patogenos-respiratorios-tiene-dudosa-utilidad-en-atencion-primaria"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La PCR r</w:t>
      </w:r>
      <w:r>
        <w:rPr>
          <w:rStyle w:val="Hyperlink.5"/>
          <w:rtl w:val="0"/>
          <w:lang w:val="es-ES_tradnl"/>
        </w:rPr>
        <w:t>á</w:t>
      </w:r>
      <w:r>
        <w:rPr>
          <w:rStyle w:val="Hyperlink.5"/>
          <w:rtl w:val="0"/>
          <w:lang w:val="es-ES_tradnl"/>
        </w:rPr>
        <w:t>pida m</w:t>
      </w:r>
      <w:r>
        <w:rPr>
          <w:rStyle w:val="Hyperlink.5"/>
          <w:rtl w:val="0"/>
          <w:lang w:val="es-ES_tradnl"/>
        </w:rPr>
        <w:t>ú</w:t>
      </w:r>
      <w:r>
        <w:rPr>
          <w:rStyle w:val="Hyperlink.5"/>
          <w:rtl w:val="0"/>
          <w:lang w:val="es-ES_tradnl"/>
        </w:rPr>
        <w:t>ltiple para pat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genos respiratorios tiene dudosa utilidad en Atenci</w:t>
      </w:r>
      <w:r>
        <w:rPr>
          <w:rStyle w:val="Hyperlink.5"/>
          <w:rtl w:val="0"/>
          <w:lang w:val="es-ES_tradnl"/>
        </w:rPr>
        <w:t>ó</w:t>
      </w:r>
      <w:r>
        <w:rPr>
          <w:rStyle w:val="Hyperlink.5"/>
          <w:rtl w:val="0"/>
          <w:lang w:val="es-ES_tradnl"/>
        </w:rPr>
        <w:t>n Primaria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</w:t>
      </w:r>
      <w:r>
        <w:rPr>
          <w:rStyle w:val="Ninguno"/>
          <w:rFonts w:ascii="Times" w:hAnsi="Times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rez-Moneo Agapito B, Miranda Mallea J. Evid Pediatr. 2020;16:37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</w:rPr>
        <w:t xml:space="preserve">Fundamentos de Medicina Basada en la Evidencia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8"/>
        </w:rPr>
      </w:pPr>
      <w:r>
        <w:rPr>
          <w:rStyle w:val="Ninguno"/>
          <w:rFonts w:ascii="Times" w:hAnsi="Times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MBE </w:t>
      </w:r>
      <w:r>
        <w:rPr>
          <w:rStyle w:val="Hyperlink.8"/>
        </w:rPr>
        <w:fldChar w:fldCharType="begin" w:fldLock="0"/>
      </w:r>
      <w:r>
        <w:rPr>
          <w:rStyle w:val="Hyperlink.8"/>
        </w:rPr>
        <w:instrText xml:space="preserve"> HYPERLINK "https://evidenciasenpediatria.es/articulo/7638/comparacion-de-proporciones-pruebas-de-2"</w:instrText>
      </w:r>
      <w:r>
        <w:rPr>
          <w:rStyle w:val="Hyperlink.8"/>
        </w:rPr>
        <w:fldChar w:fldCharType="separate" w:fldLock="0"/>
      </w:r>
      <w:r>
        <w:rPr>
          <w:rStyle w:val="Hyperlink.8"/>
          <w:rtl w:val="0"/>
          <w:lang w:val="es-ES_tradnl"/>
        </w:rPr>
        <w:t>Comparaci</w:t>
      </w:r>
      <w:r>
        <w:rPr>
          <w:rStyle w:val="Hyperlink.8"/>
          <w:rtl w:val="0"/>
          <w:lang w:val="es-ES_tradnl"/>
        </w:rPr>
        <w:t>ó</w:t>
      </w:r>
      <w:r>
        <w:rPr>
          <w:rStyle w:val="Hyperlink.8"/>
          <w:rtl w:val="0"/>
          <w:lang w:val="es-ES_tradnl"/>
        </w:rPr>
        <w:t xml:space="preserve">n de proporciones. Pruebas de </w:t>
      </w:r>
      <w:r>
        <w:rPr>
          <w:rStyle w:val="Hyperlink.8"/>
          <w:rtl w:val="0"/>
          <w:lang w:val="es-ES_tradnl"/>
        </w:rPr>
        <w:t>χ</w:t>
      </w:r>
      <w:r>
        <w:rPr>
          <w:rStyle w:val="Ninguno"/>
          <w:rFonts w:ascii="Times" w:hAnsi="Times"/>
          <w:outline w:val="0"/>
          <w:color w:val="0000ee"/>
          <w:sz w:val="24"/>
          <w:szCs w:val="24"/>
          <w:u w:color="0000ee"/>
          <w:vertAlign w:val="superscript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solidFill>
              <w14:srgbClr w14:val="0000EE"/>
            </w14:solidFill>
          </w14:textFill>
        </w:rPr>
        <w:t>2</w:t>
      </w:r>
      <w:r>
        <w:rPr/>
        <w:fldChar w:fldCharType="end" w:fldLock="0"/>
      </w:r>
      <w:r>
        <w:rPr>
          <w:rStyle w:val="Hyperlink.8"/>
          <w:rtl w:val="0"/>
          <w:lang w:val="es-ES_tradnl"/>
        </w:rPr>
        <w:t xml:space="preserve"> P</w:t>
      </w:r>
      <w:r>
        <w:rPr>
          <w:rStyle w:val="Hyperlink.8"/>
          <w:rtl w:val="0"/>
          <w:lang w:val="es-ES_tradnl"/>
        </w:rPr>
        <w:t>á</w:t>
      </w:r>
      <w:r>
        <w:rPr>
          <w:rStyle w:val="Hyperlink.8"/>
          <w:rtl w:val="0"/>
          <w:lang w:val="es-ES_tradnl"/>
        </w:rPr>
        <w:t>ez E, Ochoa Sangrador C, Molina Arias M. Evid Pediatr. 2020;16:38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8"/>
          <w:szCs w:val="28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Art</w:t>
      </w:r>
      <w:r>
        <w:rPr>
          <w:rStyle w:val="Ninguno"/>
          <w:rFonts w:ascii="Times" w:hAnsi="Times" w:hint="default"/>
          <w:sz w:val="28"/>
          <w:szCs w:val="28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</w:rPr>
        <w:t xml:space="preserve">culos traducidos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AT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"https://evidenciasenpediatria.es/articulo/7579/el-levetiracetam-es-tan-efectivo-como-la-fenitoina-para-detener-las-crisis-convulsivas-prolongadas-en-ninos"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El levetiracetam es tan efectivo como la fenito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na para detener las crisis convulsivas prolongadas en ni</w:t>
      </w:r>
      <w:r>
        <w:rPr>
          <w:rStyle w:val="Hyperlink.5"/>
          <w:rtl w:val="0"/>
          <w:lang w:val="es-ES_tradnl"/>
        </w:rPr>
        <w:t>ñ</w:t>
      </w:r>
      <w:r>
        <w:rPr>
          <w:rStyle w:val="Hyperlink.5"/>
          <w:rtl w:val="0"/>
          <w:lang w:val="es-ES_tradnl"/>
        </w:rPr>
        <w:t>os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sz w:val="28"/>
          <w:szCs w:val="28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hAnsi="Times"/>
          <w:sz w:val="28"/>
          <w:szCs w:val="28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Perdikidis Olivieri L. Evid Pediatr. 2020;16:39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0"/>
          <w:color w:val="222222"/>
          <w:sz w:val="28"/>
          <w:szCs w:val="28"/>
          <w:u w:color="222222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</w:pPr>
      <w:r>
        <w:rPr>
          <w:rStyle w:val="Ninguno"/>
          <w:rFonts w:ascii="Times" w:hAnsi="Times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Otros art</w:t>
      </w:r>
      <w:r>
        <w:rPr>
          <w:rStyle w:val="Ninguno"/>
          <w:rFonts w:ascii="Times" w:hAnsi="Times" w:hint="default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Times" w:hAnsi="Times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culos seleccionados y no valorados cr</w:t>
      </w:r>
      <w:r>
        <w:rPr>
          <w:rStyle w:val="Ninguno"/>
          <w:rFonts w:ascii="Times" w:hAnsi="Times" w:hint="default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í</w:t>
      </w:r>
      <w:r>
        <w:rPr>
          <w:rStyle w:val="Ninguno"/>
          <w:rFonts w:ascii="Times" w:hAnsi="Times"/>
          <w:outline w:val="0"/>
          <w:color w:val="222222"/>
          <w:sz w:val="28"/>
          <w:szCs w:val="28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 xml:space="preserve">ticamente 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Ninguno"/>
          <w:rFonts w:ascii="Times" w:cs="Times" w:hAnsi="Times" w:eastAsia="Times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5"/>
        </w:rPr>
      </w:pPr>
      <w:r>
        <w:rPr>
          <w:rStyle w:val="Ninguno"/>
          <w:rFonts w:ascii="Times" w:hAnsi="Times"/>
          <w:outline w:val="0"/>
          <w:color w:val="222222"/>
          <w:sz w:val="24"/>
          <w:szCs w:val="24"/>
          <w:u w:color="222222"/>
          <w:rtl w:val="0"/>
          <w:lang w:val="es-ES_tradnl"/>
          <w14:textOutline w14:w="3175" w14:cap="flat">
            <w14:solidFill>
              <w14:srgbClr w14:val="222222"/>
            </w14:solidFill>
            <w14:prstDash w14:val="solid"/>
            <w14:miter w14:lim="400000"/>
          </w14:textOutline>
          <w14:textFill>
            <w14:solidFill>
              <w14:srgbClr w14:val="222222"/>
            </w14:solidFill>
          </w14:textFill>
        </w:rPr>
        <w:t>OTR</w:t>
      </w:r>
      <w:r>
        <w:rPr>
          <w:rStyle w:val="Ninguno"/>
          <w:rFonts w:ascii="Times" w:hAnsi="Times"/>
          <w:outline w:val="1"/>
          <w:color w:val="000000"/>
          <w:sz w:val="24"/>
          <w:szCs w:val="24"/>
          <w:u w:color="000000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"https://evidenciasenpediatria.es/articulo/7639/otros-articulos-seleccionados-y-no-valorados-criticamente"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  <w:lang w:val="es-ES_tradnl"/>
        </w:rPr>
        <w:t>Otros art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culos seleccionados y no valorados cr</w:t>
      </w:r>
      <w:r>
        <w:rPr>
          <w:rStyle w:val="Hyperlink.5"/>
          <w:rtl w:val="0"/>
          <w:lang w:val="es-ES_tradnl"/>
        </w:rPr>
        <w:t>í</w:t>
      </w:r>
      <w:r>
        <w:rPr>
          <w:rStyle w:val="Hyperlink.5"/>
          <w:rtl w:val="0"/>
          <w:lang w:val="es-ES_tradnl"/>
        </w:rPr>
        <w:t>ticamente</w:t>
      </w:r>
      <w:r>
        <w:rPr/>
        <w:fldChar w:fldCharType="end" w:fldLock="0"/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rPr>
          <w:rStyle w:val="Hyperlink.8"/>
        </w:rPr>
      </w:pPr>
      <w:r>
        <w:rPr>
          <w:rStyle w:val="Hyperlink.8"/>
          <w:rtl w:val="0"/>
          <w:lang w:val="es-ES_tradnl"/>
        </w:rPr>
        <w:t>Evid Pediatr. 2020;16:40</w:t>
      </w: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  <w:rPr>
          <w:rStyle w:val="Ninguno"/>
          <w:rFonts w:ascii="Times" w:cs="Times" w:hAnsi="Times" w:eastAsia="Times"/>
          <w:outline w:val="1"/>
          <w:color w:val="0000ee"/>
          <w:sz w:val="28"/>
          <w:szCs w:val="28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99"/>
          <w:tab w:val="left" w:pos="7080"/>
          <w:tab w:val="left" w:pos="7788"/>
          <w:tab w:val="left" w:pos="8496"/>
          <w:tab w:val="left" w:pos="9132"/>
        </w:tabs>
        <w:spacing w:line="480" w:lineRule="atLeast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outline w:val="1"/>
          <w:color w:val="0000ee"/>
          <w:sz w:val="28"/>
          <w:szCs w:val="28"/>
          <w:u w:val="single" w:color="0000ee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  <w:br w:type="page"/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35200"/>
          <w:sz w:val="24"/>
          <w:szCs w:val="24"/>
          <w:u w:color="a35200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</w:pPr>
      <w:r>
        <w:rPr>
          <w:rStyle w:val="Ninguno"/>
          <w:rFonts w:ascii="Arial" w:hAnsi="Arial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>Junio 2020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35200"/>
          <w:sz w:val="24"/>
          <w:szCs w:val="24"/>
          <w:u w:color="a35200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35200"/>
          <w:sz w:val="24"/>
          <w:szCs w:val="24"/>
          <w:u w:color="a35200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</w:pPr>
      <w:r>
        <w:rPr>
          <w:rStyle w:val="Ninguno"/>
          <w:rFonts w:ascii="Arial" w:hAnsi="Arial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 xml:space="preserve">Editoriales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35200"/>
          <w:sz w:val="24"/>
          <w:szCs w:val="24"/>
          <w:u w:color="a35200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</w:pPr>
      <w:r>
        <w:rPr>
          <w:rStyle w:val="Ninguno"/>
          <w:rFonts w:ascii="Arial" w:hAnsi="Arial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 xml:space="preserve"> </w:t>
      </w: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a35200"/>
          <w:sz w:val="24"/>
          <w:szCs w:val="24"/>
          <w:u w:color="a35200"/>
          <w:rtl w:val="0"/>
          <w:lang w:val="es-ES_tradnl"/>
          <w14:textOutline w14:w="3175" w14:cap="flat">
            <w14:solidFill>
              <w14:srgbClr w14:val="A35200"/>
            </w14:solidFill>
            <w14:prstDash w14:val="solid"/>
            <w14:miter w14:lim="400000"/>
          </w14:textOutline>
          <w14:textFill>
            <w14:solidFill>
              <w14:srgbClr w14:val="A35200"/>
            </w14:solidFill>
          </w14:textFill>
        </w:rPr>
        <w:t>ED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"https://evidenciasenpediatria.es/articulo/7583/eliminacion-del-sarampion-estamos-cerca-o-lejos-del-objetivo-hay-que-revisar-la-pauta-vacunal-actual"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Eliminaci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del sarampi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 xml:space="preserve">n: </w:t>
      </w:r>
      <w:r>
        <w:rPr>
          <w:rStyle w:val="Hyperlink.4"/>
          <w:rtl w:val="0"/>
          <w:lang w:val="es-ES_tradnl"/>
        </w:rPr>
        <w:t>¿</w:t>
      </w:r>
      <w:r>
        <w:rPr>
          <w:rStyle w:val="Hyperlink.4"/>
          <w:rtl w:val="0"/>
          <w:lang w:val="es-ES_tradnl"/>
        </w:rPr>
        <w:t xml:space="preserve">estamos cerca o lejos del objetivo?, </w:t>
      </w:r>
      <w:r>
        <w:rPr>
          <w:rStyle w:val="Hyperlink.4"/>
          <w:rtl w:val="0"/>
          <w:lang w:val="es-ES_tradnl"/>
        </w:rPr>
        <w:t>¿</w:t>
      </w:r>
      <w:r>
        <w:rPr>
          <w:rStyle w:val="Hyperlink.4"/>
          <w:rtl w:val="0"/>
          <w:lang w:val="es-ES_tradnl"/>
        </w:rPr>
        <w:t>hay que revisar la pauta vacunal actual?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Hern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ndez Merino A. Evid Pediatr. 2020;16:14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8a8a2e"/>
          <w:sz w:val="24"/>
          <w:szCs w:val="24"/>
          <w:u w:color="8a8a2e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Art</w:t>
      </w:r>
      <w:r>
        <w:rPr>
          <w:rStyle w:val="Ninguno"/>
          <w:rFonts w:ascii="Arial" w:hAnsi="Arial" w:hint="default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culos Valorados Cr</w:t>
      </w:r>
      <w:r>
        <w:rPr>
          <w:rStyle w:val="Ninguno"/>
          <w:rFonts w:ascii="Arial" w:hAnsi="Arial" w:hint="default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 xml:space="preserve">ticamente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"https://evidenciasenpediatria.es/articulo/7523/son-susceptibles-al-sarampion-los-ninos-menores-de-un-ano"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¿</w:t>
      </w:r>
      <w:r>
        <w:rPr>
          <w:rStyle w:val="Hyperlink.4"/>
          <w:rtl w:val="0"/>
          <w:lang w:val="es-ES_tradnl"/>
        </w:rPr>
        <w:t>Son susceptibles al sarampi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los ni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 menores de un a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o?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Flores Villar S, Ortega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E. Evid Pediatr. 2020;16:15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"https://evidenciasenpediatria.es/articulo/7543/muy-debil-evidencia-a-favor-de-hidroxicloroquina-en-pacientes-con-covid-19-"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Muy d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bil evidencia a favor de hidroxicloroquina en pacientes con COVID-19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Andr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de Llano JM. Evid Pediatr. 2020;16:16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"https://evidenciasenpediatria.es/articulo/7505/eficacia-de-una-vacuna-tetravalente-contra-el-dengue-en-ninos-y-adolescentes-sanos"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Eficacia de una vacuna tetravalente contra el dengue en ni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 y adolescentes sanos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Andr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de Llano JM. Evid Pediatr. 2020;16:17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"https://evidenciasenpediatria.es/articulo/7522/trastorno-del-espectro-autista-los-escasos-beneficios-del-tratamiento-dietetico"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Trastorno del espectro autista: los escasos beneficios del tratamiento diet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tico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rez-Moneo Agapito B, Molina Arias M. Evid Pediatr. 2020;16:18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"https://evidenciasenpediatria.es/articulo/7508/omalizumab-es-una-opcion-terapeutica-en-ninos-con-dermatitis-atopica-grave-resistente-a-otros-tratamientos-"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Omalizumab es una opci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terap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utica en ni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os con dermatitis at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pica grave resistente a otros tratamientos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Aparicio Rodrigo M, Albi Rodr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 MS. Evid Pediatr. 2020;16:19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"https://evidenciasenpediatria.es/articulo/7476/en-recien-nacidos-pretermino-es-seguro-incrementar-de-forma-rapida-el-volumen-de-leche"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En reci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n nacidos pret</w:t>
      </w:r>
      <w:r>
        <w:rPr>
          <w:rStyle w:val="Hyperlink.4"/>
          <w:rtl w:val="0"/>
          <w:lang w:val="es-ES_tradnl"/>
        </w:rPr>
        <w:t>é</w:t>
      </w:r>
      <w:r>
        <w:rPr>
          <w:rStyle w:val="Hyperlink.4"/>
          <w:rtl w:val="0"/>
          <w:lang w:val="es-ES_tradnl"/>
        </w:rPr>
        <w:t>rmino, es seguro incrementar de forma r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>pida el volumen de leche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Rivas Fern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ndez M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, Cuestas Monta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ñé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s EJ. Evid Pediatr. 2020;16:20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"https://evidenciasenpediatria.es/articulo/7501/los-adolescentes-que-se-autolesionan-tienen-mayor-riesgo-de-muerte-y-suicidio"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Los adolescentes que se autolesionan tienen mayor riesgo de muerte y suicidio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Fraile Astorga G, Gonz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lez Rodr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guez P. Evid Pediatr. 2020;16:21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"https://evidenciasenpediatria.es/articulo/7496/a-mayor-pobreza-infantil-peor-salud-fisica-y-mental"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A mayor pobreza infantil, peor salud f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sica y mental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Esparza Olcina MJ, Flores Villar S. Evid Pediatr. 2020;16:22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8a8a2e"/>
          <w:sz w:val="24"/>
          <w:szCs w:val="24"/>
          <w:u w:color="8a8a2e"/>
          <w:rtl w:val="0"/>
          <w:lang w:val="es-ES_tradnl"/>
          <w14:textOutline w14:w="3175" w14:cap="flat">
            <w14:solidFill>
              <w14:srgbClr w14:val="8A8A2E"/>
            </w14:solidFill>
            <w14:prstDash w14:val="solid"/>
            <w14:miter w14:lim="400000"/>
          </w14:textOutline>
          <w14:textFill>
            <w14:solidFill>
              <w14:srgbClr w14:val="8A8A2E"/>
            </w14:solidFill>
          </w14:textFill>
        </w:rPr>
        <w:t>AVC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"https://evidenciasenpediatria.es/articulo/7531/vacunar-a-menores-de-9-meses-de-sarampion-en-entornos-de-riesgo-podria-estar-indicado"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Vacunar a menores de 9 meses de sarampi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en entornos de riesgo podr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a estar indicado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Ruiz-Canela 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ceres J, Garc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í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a Vera C. Evid Pediatr. 2020;16:26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387d0e"/>
          <w:sz w:val="24"/>
          <w:szCs w:val="24"/>
          <w:u w:color="387d0e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</w:pPr>
      <w:r>
        <w:rPr>
          <w:rStyle w:val="Ninguno"/>
          <w:rFonts w:ascii="Arial" w:hAnsi="Arial"/>
          <w:outline w:val="0"/>
          <w:color w:val="387d0e"/>
          <w:sz w:val="24"/>
          <w:szCs w:val="24"/>
          <w:u w:color="387d0e"/>
          <w:rtl w:val="0"/>
          <w:lang w:val="es-ES_tradnl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  <w:t xml:space="preserve">Comentario Asociado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387d0e"/>
          <w:sz w:val="24"/>
          <w:szCs w:val="24"/>
          <w:u w:color="387d0e"/>
          <w:rtl w:val="0"/>
          <w:lang w:val="es-ES_tradnl"/>
          <w14:textOutline w14:w="3175" w14:cap="flat">
            <w14:solidFill>
              <w14:srgbClr w14:val="387D0E"/>
            </w14:solidFill>
            <w14:prstDash w14:val="solid"/>
            <w14:miter w14:lim="400000"/>
          </w14:textOutline>
          <w14:textFill>
            <w14:solidFill>
              <w14:srgbClr w14:val="387D0E"/>
            </w14:solidFill>
          </w14:textFill>
        </w:rPr>
        <w:t>CA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"https://evidenciasenpediatria.es/articulo/7578/tratamiento-con-omega-3-y-vitaminas-en-personas-con-trastorno-del-espectro-del-autismo"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Tratamiento con omega-3 y vitaminas en personas con trastorno del espectro del autismo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Fraguas Herr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D. Evid Pediatr. 2020;16:23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bcaeae"/>
          <w:sz w:val="24"/>
          <w:szCs w:val="24"/>
          <w:u w:color="bcaeae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</w:pPr>
      <w:r>
        <w:rPr>
          <w:rStyle w:val="Ninguno"/>
          <w:rFonts w:ascii="Arial" w:hAnsi="Arial"/>
          <w:outline w:val="0"/>
          <w:color w:val="bcaeae"/>
          <w:sz w:val="24"/>
          <w:szCs w:val="24"/>
          <w:u w:color="bcaeae"/>
          <w:rtl w:val="0"/>
          <w:lang w:val="es-ES_tradnl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  <w:t xml:space="preserve">Fundamentos de Medicina Basada en la Evidencia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Hyperlink.4"/>
        </w:rPr>
      </w:pPr>
      <w:r>
        <w:rPr>
          <w:rStyle w:val="Ninguno"/>
          <w:rFonts w:ascii="Arial" w:hAnsi="Arial"/>
          <w:outline w:val="0"/>
          <w:color w:val="bcaeae"/>
          <w:sz w:val="24"/>
          <w:szCs w:val="24"/>
          <w:u w:color="bcaeae"/>
          <w:rtl w:val="0"/>
          <w:lang w:val="es-ES_tradnl"/>
          <w14:textOutline w14:w="3175" w14:cap="flat">
            <w14:solidFill>
              <w14:srgbClr w14:val="BCAEAE"/>
            </w14:solidFill>
            <w14:prstDash w14:val="solid"/>
            <w14:miter w14:lim="400000"/>
          </w14:textOutline>
          <w14:textFill>
            <w14:solidFill>
              <w14:srgbClr w14:val="BCAEAE"/>
            </w14:solidFill>
          </w14:textFill>
        </w:rPr>
        <w:t>MBE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"https://evidenciasenpediatria.es/articulo/7582/inferencia-estadistica-estimacion-del-tamano-muestral"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Inferencia estad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stica: estimaci</w:t>
      </w:r>
      <w:r>
        <w:rPr>
          <w:rStyle w:val="Hyperlink.4"/>
          <w:rtl w:val="0"/>
          <w:lang w:val="es-ES_tradnl"/>
        </w:rPr>
        <w:t>ó</w:t>
      </w:r>
      <w:r>
        <w:rPr>
          <w:rStyle w:val="Hyperlink.4"/>
          <w:rtl w:val="0"/>
          <w:lang w:val="es-ES_tradnl"/>
        </w:rPr>
        <w:t>n del tama</w:t>
      </w:r>
      <w:r>
        <w:rPr>
          <w:rStyle w:val="Hyperlink.4"/>
          <w:rtl w:val="0"/>
          <w:lang w:val="es-ES_tradnl"/>
        </w:rPr>
        <w:t>ñ</w:t>
      </w:r>
      <w:r>
        <w:rPr>
          <w:rStyle w:val="Hyperlink.4"/>
          <w:rtl w:val="0"/>
          <w:lang w:val="es-ES_tradnl"/>
        </w:rPr>
        <w:t>o muestral</w:t>
      </w:r>
      <w:r>
        <w:rPr/>
        <w:fldChar w:fldCharType="end" w:fldLock="0"/>
      </w:r>
    </w:p>
    <w:p>
      <w:pPr>
        <w:pStyle w:val="Por omisión A"/>
        <w:jc w:val="both"/>
        <w:rPr>
          <w:rStyle w:val="Ninguno"/>
          <w:rFonts w:ascii="Arial" w:cs="Arial" w:hAnsi="Arial" w:eastAsia="Arial"/>
          <w:sz w:val="24"/>
          <w:szCs w:val="24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Ochoa Sangrador C, Molina Arias M, Ortega P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á</w:t>
      </w:r>
      <w:r>
        <w:rPr>
          <w:rStyle w:val="Ninguno"/>
          <w:rFonts w:ascii="Arial" w:hAnsi="Arial"/>
          <w:sz w:val="24"/>
          <w:szCs w:val="24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</w:rPr>
        <w:t>ez E. Evid Pediatr. 2020;16:24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  <w:rPr>
          <w:rStyle w:val="Ninguno"/>
          <w:rFonts w:ascii="Arial" w:cs="Arial" w:hAnsi="Arial" w:eastAsia="Arial"/>
          <w:outline w:val="0"/>
          <w:color w:val="a455a9"/>
          <w:sz w:val="24"/>
          <w:szCs w:val="24"/>
          <w:u w:color="a455a9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</w:pP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Art</w:t>
      </w:r>
      <w:r>
        <w:rPr>
          <w:rStyle w:val="Ninguno"/>
          <w:rFonts w:ascii="Arial" w:hAnsi="Arial" w:hint="default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 xml:space="preserve">culos traducidos </w:t>
      </w:r>
    </w:p>
    <w:p>
      <w:pPr>
        <w:pStyle w:val="Por omisión A"/>
        <w:jc w:val="both"/>
        <w:rPr>
          <w:rStyle w:val="Ninguno"/>
          <w:rFonts w:ascii="Arial" w:cs="Arial" w:hAnsi="Arial" w:eastAsia="Arial"/>
          <w:outline w:val="1"/>
          <w:color w:val="000000"/>
          <w:sz w:val="24"/>
          <w:szCs w:val="24"/>
          <w:u w:color="000000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</w:pPr>
    </w:p>
    <w:p>
      <w:pPr>
        <w:pStyle w:val="Por omisión A"/>
        <w:jc w:val="both"/>
      </w:pPr>
      <w:r>
        <w:rPr>
          <w:rStyle w:val="Ninguno"/>
          <w:rFonts w:ascii="Arial" w:hAnsi="Arial"/>
          <w:outline w:val="0"/>
          <w:color w:val="a455a9"/>
          <w:sz w:val="24"/>
          <w:szCs w:val="24"/>
          <w:u w:color="a455a9"/>
          <w:rtl w:val="0"/>
          <w:lang w:val="es-ES_tradnl"/>
          <w14:textOutline w14:w="3175" w14:cap="flat">
            <w14:solidFill>
              <w14:srgbClr w14:val="A455A9"/>
            </w14:solidFill>
            <w14:prstDash w14:val="solid"/>
            <w14:miter w14:lim="400000"/>
          </w14:textOutline>
          <w14:textFill>
            <w14:solidFill>
              <w14:srgbClr w14:val="A455A9"/>
            </w14:solidFill>
          </w14:textFill>
        </w:rPr>
        <w:t>AT</w:t>
      </w:r>
      <w:r>
        <w:rPr>
          <w:rStyle w:val="Ninguno"/>
          <w:rFonts w:ascii="Arial" w:hAnsi="Arial"/>
          <w:outline w:val="1"/>
          <w:color w:val="000000"/>
          <w:sz w:val="24"/>
          <w:szCs w:val="24"/>
          <w:u w:color="0000ee"/>
          <w:rtl w:val="0"/>
          <w:lang w:val="es-ES_tradnl"/>
          <w14:textOutline w14:w="3175" w14:cap="flat">
            <w14:solidFill>
              <w14:srgbClr w14:val="000000"/>
            </w14:solidFill>
            <w14:prstDash w14:val="solid"/>
            <w14:miter w14:lim="400000"/>
          </w14:textOutline>
          <w14:textFill>
            <w14:noFill/>
          </w14:textFill>
        </w:rPr>
        <w:t xml:space="preserve"> |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"https://evidenciasenpediatria.es/articulo/7539/reduce-una-proteina-lactea-antibacteriana-las-infecciones-en-bebes-prematuros"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s-ES_tradnl"/>
        </w:rPr>
        <w:t>¿</w:t>
      </w:r>
      <w:r>
        <w:rPr>
          <w:rStyle w:val="Hyperlink.4"/>
          <w:rtl w:val="0"/>
          <w:lang w:val="es-ES_tradnl"/>
        </w:rPr>
        <w:t>Reduce una prote</w:t>
      </w:r>
      <w:r>
        <w:rPr>
          <w:rStyle w:val="Hyperlink.4"/>
          <w:rtl w:val="0"/>
          <w:lang w:val="es-ES_tradnl"/>
        </w:rPr>
        <w:t>í</w:t>
      </w:r>
      <w:r>
        <w:rPr>
          <w:rStyle w:val="Hyperlink.4"/>
          <w:rtl w:val="0"/>
          <w:lang w:val="es-ES_tradnl"/>
        </w:rPr>
        <w:t>na l</w:t>
      </w:r>
      <w:r>
        <w:rPr>
          <w:rStyle w:val="Hyperlink.4"/>
          <w:rtl w:val="0"/>
          <w:lang w:val="es-ES_tradnl"/>
        </w:rPr>
        <w:t>á</w:t>
      </w:r>
      <w:r>
        <w:rPr>
          <w:rStyle w:val="Hyperlink.4"/>
          <w:rtl w:val="0"/>
          <w:lang w:val="es-ES_tradnl"/>
        </w:rPr>
        <w:t>ctea antibacteriana las infecciones en bebes prematuros?</w:t>
      </w:r>
      <w:r>
        <w:rPr/>
        <w:fldChar w:fldCharType="end" w:fldLock="0"/>
      </w:r>
      <w:r>
        <w:rPr>
          <w:rStyle w:val="Ninguno"/>
          <w:rFonts w:ascii="Arial" w:hAnsi="Arial"/>
          <w:outline w:val="1"/>
          <w:color w:val="0000ee"/>
          <w:sz w:val="24"/>
          <w:szCs w:val="24"/>
          <w:u w:val="single" w:color="0000ee"/>
          <w:rtl w:val="0"/>
          <w:lang w:val="es-ES_tradnl"/>
          <w14:textOutline w14:w="3175" w14:cap="flat">
            <w14:solidFill>
              <w14:srgbClr w14:val="0000EE"/>
            </w14:solidFill>
            <w14:prstDash w14:val="solid"/>
            <w14:miter w14:lim="400000"/>
          </w14:textOutline>
          <w14:textFill>
            <w14:noFill/>
          </w14:textFill>
        </w:rPr>
        <w:t>Juanes de To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Estilo importado 1.0"/>
  </w:abstractNum>
  <w:abstractNum w:abstractNumId="3">
    <w:multiLevelType w:val="hybridMultilevel"/>
    <w:styleLink w:val="Estilo importado 1.0"/>
    <w:lvl w:ilvl="0">
      <w:start w:val="1"/>
      <w:numFmt w:val="bullet"/>
      <w:suff w:val="tab"/>
      <w:lvlText w:val="−"/>
      <w:lvlJc w:val="left"/>
      <w:pPr>
        <w:ind w:left="36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Estilo importado 2"/>
  </w:abstractNum>
  <w:abstractNum w:abstractNumId="5">
    <w:multiLevelType w:val="hybridMultilevel"/>
    <w:styleLink w:val="Estilo importado 2"/>
    <w:lvl w:ilvl="0">
      <w:start w:val="1"/>
      <w:numFmt w:val="bullet"/>
      <w:suff w:val="tab"/>
      <w:lvlText w:val="−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Estilo importado 3"/>
  </w:abstractNum>
  <w:abstractNum w:abstractNumId="7">
    <w:multiLevelType w:val="hybridMultilevel"/>
    <w:styleLink w:val="Estilo importado 3"/>
    <w:lvl w:ilvl="0">
      <w:start w:val="1"/>
      <w:numFmt w:val="bullet"/>
      <w:suff w:val="tab"/>
      <w:lvlText w:val="−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lvl w:ilvl="0">
        <w:start w:val="1"/>
        <w:numFmt w:val="bullet"/>
        <w:suff w:val="tab"/>
        <w:lvlText w:val="−"/>
        <w:lvlJc w:val="left"/>
        <w:pPr>
          <w:ind w:left="330" w:hanging="3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50" w:hanging="3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7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490" w:hanging="3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10" w:hanging="3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3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50" w:hanging="3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70" w:hanging="33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90" w:hanging="33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6"/>
    <w:lvlOverride w:ilvl="0">
      <w:lvl w:ilvl="0">
        <w:start w:val="1"/>
        <w:numFmt w:val="bullet"/>
        <w:suff w:val="tab"/>
        <w:lvlText w:val="−"/>
        <w:lvlJc w:val="left"/>
        <w:pPr>
          <w:ind w:left="360" w:hanging="36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080" w:hanging="36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8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240" w:hanging="36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9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400" w:hanging="36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1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Ninguno"/>
    <w:next w:val="Hyperlink.0"/>
    <w:rPr>
      <w:u w:val="single"/>
      <w:lang w:val="pt-PT"/>
    </w:rPr>
  </w:style>
  <w:style w:type="character" w:styleId="Hyperlink.1">
    <w:name w:val="Hyperlink.1"/>
    <w:basedOn w:val="Ninguno"/>
    <w:next w:val="Hyperlink.1"/>
    <w:rPr>
      <w:u w:val="single"/>
    </w:rPr>
  </w:style>
  <w:style w:type="character" w:styleId="Hyperlink.2">
    <w:name w:val="Hyperlink.2"/>
    <w:basedOn w:val="Ninguno"/>
    <w:next w:val="Hyperlink.2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or omisión A">
    <w:name w:val="Por omisión A"/>
    <w:next w:val="Por omisión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numbering" w:styleId="Estilo importado 1.0">
    <w:name w:val="Estilo importado 1.0"/>
    <w:pPr>
      <w:numPr>
        <w:numId w:val="3"/>
      </w:numPr>
    </w:pPr>
  </w:style>
  <w:style w:type="paragraph" w:styleId="Cuerpo B">
    <w:name w:val="Cuerpo B"/>
    <w:next w:val="Cue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Estilo importado 2">
    <w:name w:val="Estilo importado 2"/>
    <w:pPr>
      <w:numPr>
        <w:numId w:val="5"/>
      </w:numPr>
    </w:pPr>
  </w:style>
  <w:style w:type="numbering" w:styleId="Estilo importado 3">
    <w:name w:val="Estilo importado 3"/>
    <w:pPr>
      <w:numPr>
        <w:numId w:val="7"/>
      </w:numPr>
    </w:pPr>
  </w:style>
  <w:style w:type="character" w:styleId="Hyperlink.3">
    <w:name w:val="Hyperlink.3"/>
    <w:basedOn w:val="Ninguno"/>
    <w:next w:val="Hyperlink.3"/>
    <w:rPr>
      <w:rFonts w:ascii="Helvetica Neue" w:cs="Helvetica Neue" w:hAnsi="Helvetica Neue" w:eastAsia="Helvetica Neue"/>
      <w:outline w:val="0"/>
      <w:color w:val="0000ff"/>
      <w:sz w:val="22"/>
      <w:szCs w:val="22"/>
      <w:u w:val="single" w:color="0000ff"/>
      <w14:textFill>
        <w14:solidFill>
          <w14:srgbClr w14:val="0000FF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4">
    <w:name w:val="Hyperlink.4"/>
    <w:basedOn w:val="Ninguno"/>
    <w:next w:val="Hyperlink.4"/>
    <w:rPr>
      <w:rFonts w:ascii="Arial" w:cs="Arial" w:hAnsi="Arial" w:eastAsia="Arial"/>
      <w:outline w:val="0"/>
      <w:color w:val="0000ff"/>
      <w:sz w:val="24"/>
      <w:szCs w:val="24"/>
      <w:u w:val="single" w:color="0000ff"/>
      <w14:textOutline w14:w="3175" w14:cap="flat">
        <w14:solidFill>
          <w14:srgbClr w14:val="0000EE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  <w:style w:type="character" w:styleId="Hyperlink.5">
    <w:name w:val="Hyperlink.5"/>
    <w:basedOn w:val="Ninguno"/>
    <w:next w:val="Hyperlink.5"/>
    <w:rPr>
      <w:rFonts w:ascii="Times" w:cs="Times" w:hAnsi="Times" w:eastAsia="Times"/>
      <w:outline w:val="0"/>
      <w:color w:val="0000ff"/>
      <w:sz w:val="24"/>
      <w:szCs w:val="24"/>
      <w:u w:val="single" w:color="0000ff"/>
      <w14:textOutline w14:w="3175" w14:cap="flat">
        <w14:solidFill>
          <w14:srgbClr w14:val="0000EE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  <w:style w:type="character" w:styleId="Hyperlink.6">
    <w:name w:val="Hyperlink.6"/>
    <w:basedOn w:val="Ninguno"/>
    <w:next w:val="Hyperlink.6"/>
    <w:rPr>
      <w:rFonts w:ascii="Times" w:cs="Times" w:hAnsi="Times" w:eastAsia="Times"/>
      <w:outline w:val="0"/>
      <w:color w:val="0000ff"/>
      <w:sz w:val="24"/>
      <w:szCs w:val="24"/>
      <w:u w:val="single" w:color="0000ff"/>
      <w14:textOutline w14:w="3175" w14:cap="flat">
        <w14:solidFill>
          <w14:srgbClr w14:val="000000"/>
        </w14:solidFill>
        <w14:prstDash w14:val="solid"/>
        <w14:miter w14:lim="400000"/>
      </w14:textOutline>
      <w14:textFill>
        <w14:solidFill>
          <w14:srgbClr w14:val="0000FF"/>
        </w14:solidFill>
      </w14:textFill>
    </w:rPr>
  </w:style>
  <w:style w:type="character" w:styleId="Hyperlink.7">
    <w:name w:val="Hyperlink.7"/>
    <w:basedOn w:val="Ninguno"/>
    <w:rPr>
      <w:rFonts w:ascii="Times" w:hAnsi="Times"/>
      <w:sz w:val="24"/>
      <w:szCs w:val="24"/>
      <w:lang w:val="es-ES_tradnl"/>
      <w14:textOutline w14:w="3175" w14:cap="flat">
        <w14:solidFill>
          <w14:srgbClr w14:val="000000"/>
        </w14:solidFill>
        <w14:prstDash w14:val="solid"/>
        <w14:miter w14:lim="400000"/>
      </w14:textOutline>
    </w:rPr>
  </w:style>
  <w:style w:type="character" w:styleId="Hyperlink.8">
    <w:name w:val="Hyperlink.8"/>
    <w:basedOn w:val="Ninguno"/>
    <w:next w:val="Hyperlink.8"/>
    <w:rPr>
      <w:rFonts w:ascii="Times" w:cs="Times" w:hAnsi="Times" w:eastAsia="Times"/>
      <w:sz w:val="24"/>
      <w:szCs w:val="24"/>
      <w14:textOutline w14:w="3175" w14:cap="flat">
        <w14:solidFill>
          <w14:srgbClr w14:val="000000"/>
        </w14:solidFill>
        <w14:prstDash w14:val="solid"/>
        <w14:miter w14:lim="400000"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